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CA984" w14:textId="34447F60" w:rsidR="00453B12" w:rsidRPr="00C11589" w:rsidRDefault="00453B12" w:rsidP="00453B12">
      <w:pPr>
        <w:widowControl w:val="0"/>
        <w:tabs>
          <w:tab w:val="right" w:pos="9639"/>
        </w:tabs>
        <w:spacing w:after="0"/>
        <w:rPr>
          <w:rFonts w:ascii="Arial" w:eastAsia="Times New Roman" w:hAnsi="Arial"/>
          <w:b/>
          <w:bCs/>
          <w:sz w:val="24"/>
          <w:szCs w:val="24"/>
        </w:rPr>
      </w:pPr>
      <w:r w:rsidRPr="00C11589">
        <w:rPr>
          <w:rFonts w:ascii="Arial" w:eastAsia="Times New Roman" w:hAnsi="Arial"/>
          <w:b/>
          <w:bCs/>
          <w:sz w:val="24"/>
          <w:szCs w:val="24"/>
        </w:rPr>
        <w:t>3GPP TSG-RAN WG2 Meeting #12</w:t>
      </w:r>
      <w:r w:rsidR="00A14473">
        <w:rPr>
          <w:rFonts w:ascii="Arial" w:eastAsia="Times New Roman" w:hAnsi="Arial"/>
          <w:b/>
          <w:bCs/>
          <w:sz w:val="24"/>
          <w:szCs w:val="24"/>
        </w:rPr>
        <w:t>4</w:t>
      </w:r>
      <w:r w:rsidRPr="00C11589">
        <w:rPr>
          <w:rFonts w:ascii="Arial" w:eastAsia="Times New Roman" w:hAnsi="Arial"/>
          <w:b/>
          <w:bCs/>
          <w:sz w:val="24"/>
          <w:szCs w:val="24"/>
        </w:rPr>
        <w:t xml:space="preserve">                                    </w:t>
      </w:r>
      <w:r w:rsidRPr="00C11589">
        <w:rPr>
          <w:rFonts w:ascii="Arial" w:eastAsia="Times New Roman" w:hAnsi="Arial"/>
          <w:b/>
          <w:bCs/>
          <w:sz w:val="24"/>
          <w:szCs w:val="24"/>
        </w:rPr>
        <w:tab/>
        <w:t>R2-23</w:t>
      </w:r>
      <w:r w:rsidR="00640F25">
        <w:rPr>
          <w:rFonts w:ascii="Arial" w:eastAsia="Times New Roman" w:hAnsi="Arial"/>
          <w:b/>
          <w:bCs/>
          <w:sz w:val="24"/>
          <w:szCs w:val="24"/>
        </w:rPr>
        <w:t>1</w:t>
      </w:r>
      <w:r w:rsidR="004A0679">
        <w:rPr>
          <w:rFonts w:ascii="Arial" w:eastAsia="Times New Roman" w:hAnsi="Arial"/>
          <w:b/>
          <w:bCs/>
          <w:sz w:val="24"/>
          <w:szCs w:val="24"/>
        </w:rPr>
        <w:t>2279</w:t>
      </w:r>
    </w:p>
    <w:p w14:paraId="3CF0036C" w14:textId="4EA29316" w:rsidR="00453B12" w:rsidRDefault="00A14473" w:rsidP="00453B12">
      <w:pPr>
        <w:widowControl w:val="0"/>
        <w:tabs>
          <w:tab w:val="right" w:pos="9639"/>
        </w:tabs>
        <w:spacing w:after="0"/>
        <w:rPr>
          <w:rFonts w:ascii="Arial" w:eastAsia="Times New Roman" w:hAnsi="Arial"/>
          <w:b/>
          <w:bCs/>
          <w:i/>
          <w:sz w:val="24"/>
          <w:szCs w:val="24"/>
        </w:rPr>
      </w:pPr>
      <w:r w:rsidRPr="00A14473">
        <w:rPr>
          <w:rFonts w:ascii="Arial" w:eastAsia="Times New Roman" w:hAnsi="Arial"/>
          <w:b/>
          <w:bCs/>
          <w:sz w:val="24"/>
          <w:szCs w:val="24"/>
        </w:rPr>
        <w:t xml:space="preserve">Chicago, USA: November 13-17, 2023 </w:t>
      </w:r>
      <w:r w:rsidR="00453B12" w:rsidRPr="00C11589">
        <w:rPr>
          <w:rFonts w:ascii="Arial" w:eastAsia="Times New Roman" w:hAnsi="Arial"/>
          <w:b/>
          <w:bCs/>
          <w:sz w:val="24"/>
          <w:szCs w:val="24"/>
        </w:rPr>
        <w:t xml:space="preserve">                </w:t>
      </w:r>
      <w:r w:rsidR="00453B12">
        <w:rPr>
          <w:rFonts w:ascii="Arial" w:hAnsi="Arial" w:cs="Arial"/>
          <w:b/>
          <w:bCs/>
          <w:color w:val="000000"/>
          <w:sz w:val="26"/>
          <w:szCs w:val="26"/>
        </w:rPr>
        <w:tab/>
        <w:t xml:space="preserve">              </w:t>
      </w:r>
    </w:p>
    <w:p w14:paraId="5EC0113C" w14:textId="77777777" w:rsidR="00453B12" w:rsidRDefault="00453B12" w:rsidP="00453B12">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0962242F" w14:textId="14DB708B" w:rsidR="00453B12" w:rsidRPr="006D3016" w:rsidRDefault="00453B12" w:rsidP="00453B1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7.7.4.2</w:t>
      </w:r>
      <w:r w:rsidR="00E4647A">
        <w:rPr>
          <w:rFonts w:ascii="Arial" w:eastAsia="MS Mincho" w:hAnsi="Arial" w:cs="Arial"/>
          <w:b/>
          <w:bCs/>
          <w:sz w:val="24"/>
        </w:rPr>
        <w:t>.2</w:t>
      </w:r>
    </w:p>
    <w:p w14:paraId="1512DC72" w14:textId="77777777" w:rsidR="00453B12" w:rsidRDefault="00453B12" w:rsidP="00453B1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0F9FABD4" w14:textId="2739DDC1" w:rsidR="00453B12" w:rsidRPr="006D3016" w:rsidRDefault="00453B12" w:rsidP="00453B1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7F6D1C">
        <w:rPr>
          <w:rFonts w:ascii="Arial" w:eastAsia="Times New Roman" w:hAnsi="Arial" w:cs="Arial"/>
          <w:b/>
          <w:bCs/>
          <w:sz w:val="24"/>
        </w:rPr>
        <w:t>Major</w:t>
      </w:r>
      <w:r w:rsidR="007645C4">
        <w:rPr>
          <w:rFonts w:ascii="Arial" w:eastAsia="Times New Roman" w:hAnsi="Arial" w:cs="Arial"/>
          <w:b/>
          <w:bCs/>
          <w:sz w:val="24"/>
        </w:rPr>
        <w:t xml:space="preserve"> issues</w:t>
      </w:r>
      <w:r w:rsidR="00A32079">
        <w:rPr>
          <w:rFonts w:ascii="Arial" w:eastAsia="Times New Roman" w:hAnsi="Arial" w:cs="Arial"/>
          <w:b/>
          <w:bCs/>
          <w:sz w:val="24"/>
        </w:rPr>
        <w:t xml:space="preserve"> for</w:t>
      </w:r>
      <w:r>
        <w:rPr>
          <w:rFonts w:ascii="Arial" w:eastAsia="Times New Roman" w:hAnsi="Arial" w:cs="Arial"/>
          <w:b/>
          <w:bCs/>
          <w:sz w:val="24"/>
        </w:rPr>
        <w:t xml:space="preserve"> satellite switch with PCI unchanged</w:t>
      </w:r>
    </w:p>
    <w:p w14:paraId="7B8F9025" w14:textId="77777777" w:rsidR="00453B12" w:rsidRDefault="00453B12" w:rsidP="00453B12">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4D99DB1E" w14:textId="77777777" w:rsidR="00453B12" w:rsidRDefault="00453B12" w:rsidP="00453B12">
      <w:pPr>
        <w:pStyle w:val="Heading1"/>
        <w:numPr>
          <w:ilvl w:val="0"/>
          <w:numId w:val="6"/>
        </w:numPr>
        <w:pBdr>
          <w:top w:val="single" w:sz="12" w:space="2" w:color="auto"/>
        </w:pBdr>
        <w:tabs>
          <w:tab w:val="num" w:pos="720"/>
        </w:tabs>
        <w:ind w:left="720" w:hanging="720"/>
      </w:pPr>
      <w:r>
        <w:t xml:space="preserve">Introduction </w:t>
      </w:r>
    </w:p>
    <w:p w14:paraId="2277FB85" w14:textId="4F8B57C6" w:rsidR="00453B12" w:rsidRDefault="00453B12" w:rsidP="00453B12">
      <w:pPr>
        <w:pStyle w:val="B1"/>
        <w:ind w:left="0" w:firstLine="0"/>
      </w:pPr>
      <w:r>
        <w:t>In RAN2-12</w:t>
      </w:r>
      <w:r w:rsidR="00475EE2">
        <w:t>3bis</w:t>
      </w:r>
      <w:r>
        <w:t xml:space="preserve"> meeting, following agreements were made.</w:t>
      </w:r>
    </w:p>
    <w:p w14:paraId="70206B88" w14:textId="77777777" w:rsidR="00784D94" w:rsidRDefault="00784D94" w:rsidP="00784D94">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26CA3299" w14:textId="77777777" w:rsidR="00784D94" w:rsidRDefault="00784D94" w:rsidP="00784D94">
      <w:pPr>
        <w:pStyle w:val="Doc-text2"/>
        <w:numPr>
          <w:ilvl w:val="0"/>
          <w:numId w:val="11"/>
        </w:numPr>
        <w:pBdr>
          <w:top w:val="single" w:sz="4" w:space="1" w:color="auto"/>
          <w:left w:val="single" w:sz="4" w:space="4" w:color="auto"/>
          <w:bottom w:val="single" w:sz="4" w:space="1" w:color="auto"/>
          <w:right w:val="single" w:sz="4" w:space="4" w:color="auto"/>
        </w:pBdr>
        <w:rPr>
          <w:lang w:val="en-US"/>
        </w:rPr>
      </w:pPr>
      <w:r>
        <w:rPr>
          <w:lang w:val="en-US"/>
        </w:rPr>
        <w:t xml:space="preserve">We don’t consider the impact on Rel-17 UEs behavior (or Rel-18 UEs not supporting unchanged PCI) when defining the Rel-18 unchanged PCI </w:t>
      </w:r>
      <w:proofErr w:type="gramStart"/>
      <w:r>
        <w:rPr>
          <w:lang w:val="en-US"/>
        </w:rPr>
        <w:t>solution</w:t>
      </w:r>
      <w:proofErr w:type="gramEnd"/>
    </w:p>
    <w:p w14:paraId="3603EA87" w14:textId="77777777" w:rsidR="00784D94" w:rsidRDefault="00784D94" w:rsidP="00784D94">
      <w:pPr>
        <w:pStyle w:val="Doc-text2"/>
        <w:numPr>
          <w:ilvl w:val="0"/>
          <w:numId w:val="11"/>
        </w:numPr>
        <w:pBdr>
          <w:top w:val="single" w:sz="4" w:space="1" w:color="auto"/>
          <w:left w:val="single" w:sz="4" w:space="4" w:color="auto"/>
          <w:bottom w:val="single" w:sz="4" w:space="1" w:color="auto"/>
          <w:right w:val="single" w:sz="4" w:space="4" w:color="auto"/>
        </w:pBdr>
      </w:pPr>
      <w:r>
        <w:t xml:space="preserve">Network provides the sync information of target satellite in advance to UE before satellite switching, via broadcast </w:t>
      </w:r>
      <w:proofErr w:type="gramStart"/>
      <w:r>
        <w:t>signalling</w:t>
      </w:r>
      <w:proofErr w:type="gramEnd"/>
    </w:p>
    <w:p w14:paraId="7C6FBBBF" w14:textId="77777777" w:rsidR="003F60FE" w:rsidRDefault="003F60FE" w:rsidP="003F60FE">
      <w:pPr>
        <w:pStyle w:val="Doc-text2"/>
        <w:numPr>
          <w:ilvl w:val="0"/>
          <w:numId w:val="11"/>
        </w:numPr>
        <w:pBdr>
          <w:top w:val="single" w:sz="4" w:space="1" w:color="auto"/>
          <w:left w:val="single" w:sz="4" w:space="4" w:color="auto"/>
          <w:bottom w:val="single" w:sz="4" w:space="1" w:color="auto"/>
          <w:right w:val="single" w:sz="4" w:space="4" w:color="auto"/>
        </w:pBdr>
      </w:pPr>
      <w:r>
        <w:t xml:space="preserve">RAN2 confirms satellite switching with unchanged PCI is only applicable on quasi-earth fixed </w:t>
      </w:r>
      <w:proofErr w:type="gramStart"/>
      <w:r>
        <w:t>system</w:t>
      </w:r>
      <w:proofErr w:type="gramEnd"/>
    </w:p>
    <w:p w14:paraId="6582867F" w14:textId="77777777" w:rsidR="003F60FE" w:rsidRDefault="003F60FE" w:rsidP="003F60FE">
      <w:pPr>
        <w:pStyle w:val="Doc-text2"/>
        <w:numPr>
          <w:ilvl w:val="0"/>
          <w:numId w:val="11"/>
        </w:numPr>
        <w:pBdr>
          <w:top w:val="single" w:sz="4" w:space="1" w:color="auto"/>
          <w:left w:val="single" w:sz="4" w:space="4" w:color="auto"/>
          <w:bottom w:val="single" w:sz="4" w:space="1" w:color="auto"/>
          <w:right w:val="single" w:sz="4" w:space="4" w:color="auto"/>
        </w:pBdr>
      </w:pPr>
      <w:r>
        <w:t>Only 1 target satellite information (</w:t>
      </w:r>
      <w:proofErr w:type="gramStart"/>
      <w:r>
        <w:t>i.e.</w:t>
      </w:r>
      <w:proofErr w:type="gramEnd"/>
      <w:r>
        <w:t xml:space="preserve"> NTN-config) of serving cell is provided in SIB19. FFS on exact </w:t>
      </w:r>
      <w:proofErr w:type="gramStart"/>
      <w:r>
        <w:t>signalling</w:t>
      </w:r>
      <w:proofErr w:type="gramEnd"/>
    </w:p>
    <w:p w14:paraId="5B6E9691" w14:textId="77777777" w:rsidR="003F60FE" w:rsidRDefault="003F60FE" w:rsidP="003F60FE">
      <w:pPr>
        <w:pStyle w:val="Doc-text2"/>
        <w:numPr>
          <w:ilvl w:val="0"/>
          <w:numId w:val="11"/>
        </w:numPr>
        <w:pBdr>
          <w:top w:val="single" w:sz="4" w:space="1" w:color="auto"/>
          <w:left w:val="single" w:sz="4" w:space="4" w:color="auto"/>
          <w:bottom w:val="single" w:sz="4" w:space="1" w:color="auto"/>
          <w:right w:val="single" w:sz="4" w:space="4" w:color="auto"/>
        </w:pBdr>
      </w:pPr>
      <w:r>
        <w:t>SMTC configuration of target satellite needs further discussion:</w:t>
      </w:r>
    </w:p>
    <w:p w14:paraId="3C93301D" w14:textId="77777777" w:rsidR="003F60FE" w:rsidRDefault="003F60FE" w:rsidP="003F60FE">
      <w:pPr>
        <w:pStyle w:val="Doc-text2"/>
        <w:pBdr>
          <w:top w:val="single" w:sz="4" w:space="1" w:color="auto"/>
          <w:left w:val="single" w:sz="4" w:space="4" w:color="auto"/>
          <w:bottom w:val="single" w:sz="4" w:space="1" w:color="auto"/>
          <w:right w:val="single" w:sz="4" w:space="4" w:color="auto"/>
        </w:pBdr>
      </w:pPr>
      <w:r>
        <w:tab/>
        <w:t>FFS on whether and how to provide the SMTC configuration of target satellite.</w:t>
      </w:r>
    </w:p>
    <w:p w14:paraId="75A9908A" w14:textId="77777777" w:rsidR="003F60FE" w:rsidRDefault="003F60FE" w:rsidP="003F60FE">
      <w:pPr>
        <w:pStyle w:val="Doc-text2"/>
        <w:pBdr>
          <w:top w:val="single" w:sz="4" w:space="1" w:color="auto"/>
          <w:left w:val="single" w:sz="4" w:space="4" w:color="auto"/>
          <w:bottom w:val="single" w:sz="4" w:space="1" w:color="auto"/>
          <w:right w:val="single" w:sz="4" w:space="4" w:color="auto"/>
        </w:pBdr>
      </w:pPr>
      <w:r>
        <w:tab/>
        <w:t xml:space="preserve">FFS on how to handle the SMTC adjustment. </w:t>
      </w:r>
    </w:p>
    <w:p w14:paraId="051AED55" w14:textId="77777777" w:rsidR="003F60FE" w:rsidRDefault="003F60FE" w:rsidP="003F60FE">
      <w:pPr>
        <w:pStyle w:val="Doc-text2"/>
        <w:numPr>
          <w:ilvl w:val="0"/>
          <w:numId w:val="11"/>
        </w:numPr>
        <w:pBdr>
          <w:top w:val="single" w:sz="4" w:space="1" w:color="auto"/>
          <w:left w:val="single" w:sz="4" w:space="4" w:color="auto"/>
          <w:bottom w:val="single" w:sz="4" w:space="1" w:color="auto"/>
          <w:right w:val="single" w:sz="4" w:space="4" w:color="auto"/>
        </w:pBdr>
      </w:pPr>
      <w:r>
        <w:t>We support soft satellite switching in Rel-18</w:t>
      </w:r>
    </w:p>
    <w:p w14:paraId="750F7845" w14:textId="77777777" w:rsidR="003F60FE" w:rsidRPr="00EB1937" w:rsidRDefault="003F60FE" w:rsidP="003F60FE">
      <w:pPr>
        <w:pStyle w:val="Doc-text2"/>
        <w:numPr>
          <w:ilvl w:val="0"/>
          <w:numId w:val="11"/>
        </w:numPr>
        <w:pBdr>
          <w:top w:val="single" w:sz="4" w:space="1" w:color="auto"/>
          <w:left w:val="single" w:sz="4" w:space="4" w:color="auto"/>
          <w:bottom w:val="single" w:sz="4" w:space="1" w:color="auto"/>
          <w:right w:val="single" w:sz="4" w:space="4" w:color="auto"/>
        </w:pBdr>
      </w:pPr>
      <w:r>
        <w:t>There will be an indication (FFS if explicit or implicit) whether hard switch or soft switch is used.</w:t>
      </w:r>
    </w:p>
    <w:p w14:paraId="6D85D737" w14:textId="77777777" w:rsidR="003F60FE" w:rsidRPr="0030797D" w:rsidRDefault="003F60FE" w:rsidP="003F60FE">
      <w:pPr>
        <w:pStyle w:val="Doc-text2"/>
        <w:numPr>
          <w:ilvl w:val="0"/>
          <w:numId w:val="11"/>
        </w:numPr>
        <w:pBdr>
          <w:top w:val="single" w:sz="4" w:space="1" w:color="auto"/>
          <w:left w:val="single" w:sz="4" w:space="4" w:color="auto"/>
          <w:bottom w:val="single" w:sz="4" w:space="1" w:color="auto"/>
          <w:right w:val="single" w:sz="4" w:space="4" w:color="auto"/>
        </w:pBdr>
      </w:pPr>
      <w:r>
        <w:t xml:space="preserve">At least soft satellite switching, network provides SSB information of target satellite to UE. FFS on the details: options include </w:t>
      </w:r>
      <w:proofErr w:type="gramStart"/>
      <w:r>
        <w:t>e.g.</w:t>
      </w:r>
      <w:proofErr w:type="gramEnd"/>
      <w:r>
        <w:t xml:space="preserve"> indicating a time offset/information or indicating a different SSB index for the target satellite (FFS for Hard satellite switch)</w:t>
      </w:r>
    </w:p>
    <w:p w14:paraId="429E4567" w14:textId="77777777" w:rsidR="003F60FE" w:rsidRDefault="003F60FE" w:rsidP="003F60FE">
      <w:pPr>
        <w:pStyle w:val="Doc-text2"/>
        <w:numPr>
          <w:ilvl w:val="0"/>
          <w:numId w:val="11"/>
        </w:numPr>
        <w:pBdr>
          <w:top w:val="single" w:sz="4" w:space="1" w:color="auto"/>
          <w:left w:val="single" w:sz="4" w:space="4" w:color="auto"/>
          <w:bottom w:val="single" w:sz="4" w:space="1" w:color="auto"/>
          <w:right w:val="single" w:sz="4" w:space="4" w:color="auto"/>
        </w:pBdr>
      </w:pPr>
      <w:r>
        <w:t>In soft satellite switching, UE can start synchronizing with target satellite before T-service of source satellite.</w:t>
      </w:r>
    </w:p>
    <w:p w14:paraId="4CD953F6" w14:textId="77777777" w:rsidR="003F60FE" w:rsidRDefault="003F60FE" w:rsidP="003F60FE">
      <w:pPr>
        <w:pStyle w:val="Doc-text2"/>
        <w:numPr>
          <w:ilvl w:val="0"/>
          <w:numId w:val="11"/>
        </w:numPr>
        <w:pBdr>
          <w:top w:val="single" w:sz="4" w:space="1" w:color="auto"/>
          <w:left w:val="single" w:sz="4" w:space="4" w:color="auto"/>
          <w:bottom w:val="single" w:sz="4" w:space="1" w:color="auto"/>
          <w:right w:val="single" w:sz="4" w:space="4" w:color="auto"/>
        </w:pBdr>
      </w:pPr>
      <w:r>
        <w:t xml:space="preserve">We introduce a T-start which indicates the earliest occasion when the UE can start synchronizing with target satellite (actual signalling is FFS). In </w:t>
      </w:r>
      <w:r>
        <w:lastRenderedPageBreak/>
        <w:t>soft switch scenario, T-start of target satellite is earlier than T-service of source satellite (FFS if T-start is also used for hard satellite switch)</w:t>
      </w:r>
    </w:p>
    <w:p w14:paraId="4876F283" w14:textId="77777777" w:rsidR="003F60FE" w:rsidRDefault="003F60FE" w:rsidP="003F60FE">
      <w:pPr>
        <w:pStyle w:val="Doc-text2"/>
        <w:numPr>
          <w:ilvl w:val="0"/>
          <w:numId w:val="11"/>
        </w:numPr>
        <w:pBdr>
          <w:top w:val="single" w:sz="4" w:space="1" w:color="auto"/>
          <w:left w:val="single" w:sz="4" w:space="4" w:color="auto"/>
          <w:bottom w:val="single" w:sz="4" w:space="1" w:color="auto"/>
          <w:right w:val="single" w:sz="4" w:space="4" w:color="auto"/>
        </w:pBdr>
      </w:pPr>
      <w:r>
        <w:t xml:space="preserve">For soft satellite switching, the exact time when the UE starts synchronizing with target satellite (between T-start and T-service) is up to UE </w:t>
      </w:r>
      <w:proofErr w:type="gramStart"/>
      <w:r>
        <w:t>implementation</w:t>
      </w:r>
      <w:proofErr w:type="gramEnd"/>
    </w:p>
    <w:p w14:paraId="4C9B49EC" w14:textId="4912DDA0" w:rsidR="003F60FE" w:rsidRDefault="003F60FE" w:rsidP="00784D94">
      <w:pPr>
        <w:pStyle w:val="Doc-text2"/>
        <w:numPr>
          <w:ilvl w:val="0"/>
          <w:numId w:val="11"/>
        </w:numPr>
        <w:pBdr>
          <w:top w:val="single" w:sz="4" w:space="1" w:color="auto"/>
          <w:left w:val="single" w:sz="4" w:space="4" w:color="auto"/>
          <w:bottom w:val="single" w:sz="4" w:space="1" w:color="auto"/>
          <w:right w:val="single" w:sz="4" w:space="4" w:color="auto"/>
        </w:pBdr>
      </w:pPr>
      <w:r w:rsidRPr="00164D9C">
        <w:t xml:space="preserve">UE is not required to connect to source satellite </w:t>
      </w:r>
      <w:r>
        <w:t xml:space="preserve">when the </w:t>
      </w:r>
      <w:r w:rsidRPr="00164D9C">
        <w:t xml:space="preserve">UE </w:t>
      </w:r>
      <w:r>
        <w:t xml:space="preserve">switches to </w:t>
      </w:r>
      <w:r w:rsidRPr="00164D9C">
        <w:t>target satellite.</w:t>
      </w:r>
    </w:p>
    <w:p w14:paraId="5D2BB089" w14:textId="77777777" w:rsidR="00784D94" w:rsidRDefault="00784D94" w:rsidP="00453B12">
      <w:pPr>
        <w:pStyle w:val="B1"/>
        <w:ind w:left="0" w:firstLine="0"/>
      </w:pPr>
    </w:p>
    <w:p w14:paraId="6B19A0C9" w14:textId="781EFFC5" w:rsidR="00453B12" w:rsidRDefault="00453B12" w:rsidP="00453B12">
      <w:pPr>
        <w:pStyle w:val="B1"/>
        <w:ind w:left="0" w:firstLine="0"/>
      </w:pPr>
      <w:r>
        <w:t xml:space="preserve">In this document, we further discuss </w:t>
      </w:r>
      <w:r w:rsidR="007F6D1C">
        <w:t>solutions for the major issues</w:t>
      </w:r>
      <w:r>
        <w:t xml:space="preserve"> on satellite change without PCI change.</w:t>
      </w:r>
    </w:p>
    <w:p w14:paraId="513A3555" w14:textId="77777777" w:rsidR="00453B12" w:rsidRDefault="00453B12" w:rsidP="00453B12">
      <w:pPr>
        <w:pStyle w:val="Heading1"/>
        <w:numPr>
          <w:ilvl w:val="0"/>
          <w:numId w:val="6"/>
        </w:numPr>
        <w:pBdr>
          <w:top w:val="single" w:sz="12" w:space="2" w:color="auto"/>
        </w:pBdr>
        <w:tabs>
          <w:tab w:val="num" w:pos="720"/>
        </w:tabs>
        <w:ind w:left="720" w:hanging="720"/>
      </w:pPr>
      <w:r>
        <w:t xml:space="preserve">Discussion </w:t>
      </w:r>
    </w:p>
    <w:p w14:paraId="46D1B85E" w14:textId="77777777" w:rsidR="00453B12" w:rsidRDefault="00453B12" w:rsidP="00453B12">
      <w:pPr>
        <w:rPr>
          <w:b/>
          <w:bCs/>
          <w:u w:val="single"/>
        </w:rPr>
      </w:pPr>
      <w:r w:rsidRPr="005D115E">
        <w:rPr>
          <w:b/>
          <w:bCs/>
          <w:u w:val="single"/>
        </w:rPr>
        <w:t>Detail procedure</w:t>
      </w:r>
    </w:p>
    <w:p w14:paraId="2D2D4C91" w14:textId="74980F4E" w:rsidR="00A10E9E" w:rsidRDefault="00A10E9E" w:rsidP="00453B12">
      <w:r>
        <w:t>RAN2 has agreed to support soft satellite switch with PCI unchanged</w:t>
      </w:r>
      <w:r w:rsidR="004F59D6">
        <w:t xml:space="preserve"> and indicate to UE when the target satellite starts providing service.</w:t>
      </w:r>
    </w:p>
    <w:p w14:paraId="1567911B" w14:textId="77777777" w:rsidR="00453B12" w:rsidRPr="00252ACC" w:rsidRDefault="00453B12" w:rsidP="00453B12">
      <w:pPr>
        <w:ind w:left="568"/>
        <w:rPr>
          <w:i/>
          <w:iCs/>
        </w:rPr>
      </w:pPr>
    </w:p>
    <w:p w14:paraId="41367C18" w14:textId="07712ECE" w:rsidR="00453B12" w:rsidRDefault="002F0BC7" w:rsidP="00453B12">
      <w:pPr>
        <w:keepNext/>
        <w:jc w:val="center"/>
      </w:pPr>
      <w:r>
        <w:object w:dxaOrig="11896" w:dyaOrig="4531" w14:anchorId="03DE6F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177.65pt" o:ole="">
            <v:imagedata r:id="rId10" o:title=""/>
          </v:shape>
          <o:OLEObject Type="Embed" ProgID="Visio.Drawing.15" ShapeID="_x0000_i1025" DrawAspect="Content" ObjectID="_1760467810" r:id="rId11"/>
        </w:object>
      </w:r>
    </w:p>
    <w:p w14:paraId="624382E7" w14:textId="77777777" w:rsidR="00453B12" w:rsidRDefault="00453B12" w:rsidP="00453B12">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Coverage gap</w:t>
      </w:r>
    </w:p>
    <w:p w14:paraId="5301BE1F" w14:textId="69942AA8" w:rsidR="00453B12" w:rsidRDefault="00453B12" w:rsidP="00453B12">
      <w:r>
        <w:t xml:space="preserve">Since RAN2 has already assume the coverage gap of zero or negligible is possible, </w:t>
      </w:r>
      <w:r w:rsidR="004F665E">
        <w:t>It is also possible not to</w:t>
      </w:r>
      <w:r>
        <w:t xml:space="preserve"> introduce</w:t>
      </w:r>
      <w:r w:rsidR="004F665E">
        <w:t xml:space="preserve"> any</w:t>
      </w:r>
      <w:r>
        <w:t xml:space="preserve"> t-gap or t-start in Rel-18 to avoid any potential impact to other working groups such as RRM requirement (RAN4) and DL data buffering (SA2). </w:t>
      </w:r>
    </w:p>
    <w:p w14:paraId="3C1F5A57" w14:textId="42643C64" w:rsidR="00B452DB" w:rsidRDefault="00B452DB" w:rsidP="00453B12">
      <w:r>
        <w:t>However, introduction of t-</w:t>
      </w:r>
      <w:r w:rsidR="00192E2D">
        <w:t>gap</w:t>
      </w:r>
      <w:r>
        <w:t xml:space="preserve"> would mean</w:t>
      </w:r>
      <w:r w:rsidR="00192E2D">
        <w:t xml:space="preserve"> interruption whether be it for soft switch or hard switch. In case of soft switch, even if the serving satellite is still providing the service</w:t>
      </w:r>
      <w:r w:rsidR="00674E3C">
        <w:t xml:space="preserve"> until t-Service, network wouldn’t know when UE will start synchronizing with new satellite</w:t>
      </w:r>
      <w:r w:rsidR="004E4061">
        <w:t xml:space="preserve"> as it could be any time</w:t>
      </w:r>
      <w:r w:rsidR="0026765E">
        <w:t xml:space="preserve"> during the t-gap. Since t</w:t>
      </w:r>
      <w:r w:rsidR="00BC0D83">
        <w:t>he interruption could lead to RRM impact, we suggest to check with RAN4</w:t>
      </w:r>
      <w:r w:rsidR="00EC0ED8">
        <w:t xml:space="preserve"> and ask for possible feedback on </w:t>
      </w:r>
      <w:r w:rsidR="00280CE9">
        <w:t>suggested values for interruption lengths.</w:t>
      </w:r>
    </w:p>
    <w:p w14:paraId="04E77BD0" w14:textId="460E6E46" w:rsidR="00453B12" w:rsidRDefault="00280CE9" w:rsidP="00453B12">
      <w:pPr>
        <w:pStyle w:val="Proposal"/>
        <w:numPr>
          <w:ilvl w:val="0"/>
          <w:numId w:val="7"/>
        </w:numPr>
        <w:overflowPunct w:val="0"/>
        <w:autoSpaceDE w:val="0"/>
        <w:autoSpaceDN w:val="0"/>
        <w:adjustRightInd w:val="0"/>
        <w:spacing w:before="240" w:after="240" w:line="360" w:lineRule="auto"/>
        <w:contextualSpacing/>
        <w:textAlignment w:val="baseline"/>
      </w:pPr>
      <w:bookmarkStart w:id="0" w:name="_Toc146544715"/>
      <w:bookmarkStart w:id="1" w:name="_Toc146545521"/>
      <w:bookmarkStart w:id="2" w:name="_Toc146545626"/>
      <w:bookmarkStart w:id="3" w:name="_Toc146545638"/>
      <w:bookmarkStart w:id="4" w:name="_Toc146545722"/>
      <w:bookmarkStart w:id="5" w:name="_Toc146824623"/>
      <w:bookmarkStart w:id="6" w:name="_Toc146824652"/>
      <w:bookmarkStart w:id="7" w:name="_Toc146829154"/>
      <w:bookmarkStart w:id="8" w:name="_Toc149637253"/>
      <w:bookmarkStart w:id="9" w:name="_Toc149638000"/>
      <w:bookmarkStart w:id="10" w:name="_Toc149844959"/>
      <w:bookmarkStart w:id="11" w:name="_Toc149853346"/>
      <w:r>
        <w:lastRenderedPageBreak/>
        <w:t>Send LS to RAN4 to</w:t>
      </w:r>
      <w:r w:rsidR="00DF3A50">
        <w:t xml:space="preserve"> check for any RRM impact due to</w:t>
      </w:r>
      <w:r w:rsidR="00F90A7A">
        <w:t xml:space="preserve"> interruption</w:t>
      </w:r>
      <w:r w:rsidR="00AC4FDB">
        <w:t xml:space="preserve"> defined by</w:t>
      </w:r>
      <w:r w:rsidR="00DF3A50">
        <w:t xml:space="preserve"> t-gap and ask for feedback on gap lengths</w:t>
      </w:r>
      <w:r w:rsidR="00453B12">
        <w:t>.</w:t>
      </w:r>
      <w:bookmarkEnd w:id="0"/>
      <w:bookmarkEnd w:id="1"/>
      <w:bookmarkEnd w:id="2"/>
      <w:bookmarkEnd w:id="3"/>
      <w:bookmarkEnd w:id="4"/>
      <w:bookmarkEnd w:id="5"/>
      <w:bookmarkEnd w:id="6"/>
      <w:bookmarkEnd w:id="7"/>
      <w:bookmarkEnd w:id="8"/>
      <w:bookmarkEnd w:id="9"/>
      <w:bookmarkEnd w:id="10"/>
      <w:bookmarkEnd w:id="11"/>
    </w:p>
    <w:p w14:paraId="3F859827" w14:textId="77777777" w:rsidR="00453B12" w:rsidRPr="005D115E" w:rsidRDefault="00453B12" w:rsidP="00453B12">
      <w:pPr>
        <w:rPr>
          <w:b/>
          <w:bCs/>
          <w:u w:val="single"/>
        </w:rPr>
      </w:pPr>
      <w:r>
        <w:rPr>
          <w:b/>
          <w:bCs/>
          <w:u w:val="single"/>
        </w:rPr>
        <w:t>Satellite synchronization window</w:t>
      </w:r>
    </w:p>
    <w:p w14:paraId="032AF5DA" w14:textId="77777777" w:rsidR="00453B12" w:rsidRDefault="00453B12" w:rsidP="00453B12">
      <w:r>
        <w:t xml:space="preserve">The UE </w:t>
      </w:r>
      <w:proofErr w:type="spellStart"/>
      <w:r>
        <w:t>behavior</w:t>
      </w:r>
      <w:proofErr w:type="spellEnd"/>
      <w:r>
        <w:t xml:space="preserve"> for synchronizing to the new satellite can be handled by existing two synchronization timers, i.e., UL synchronization timer and </w:t>
      </w:r>
      <w:proofErr w:type="spellStart"/>
      <w:r w:rsidRPr="00503C28">
        <w:rPr>
          <w:i/>
          <w:iCs/>
        </w:rPr>
        <w:t>timeAlignmentTimer</w:t>
      </w:r>
      <w:proofErr w:type="spellEnd"/>
      <w:r>
        <w:t>.</w:t>
      </w:r>
    </w:p>
    <w:p w14:paraId="22264BF8" w14:textId="6D931D06" w:rsidR="00453B12" w:rsidRDefault="00453B12" w:rsidP="00453B12">
      <w:r>
        <w:t xml:space="preserve">At or after t-Service, the UE should start searching for the SSB from the new satellite and synchronize to it. However, there is no need for such synchronization gap because when </w:t>
      </w:r>
      <w:r w:rsidR="008065A2">
        <w:t xml:space="preserve">the </w:t>
      </w:r>
      <w:r>
        <w:t xml:space="preserve">UE finishes synchronizing with new satellite and gets ready for UL/DL transmission, the UE can simply inform the network either by </w:t>
      </w:r>
      <w:r w:rsidR="008065A2">
        <w:t>triggering</w:t>
      </w:r>
      <w:r>
        <w:t xml:space="preserve"> RACH procedure or sending SR given the UE has valid SR resource. To trigger RACH or SR, a condition can be added to trigger TA MAC CE. How long the network can wait for UE to come back can be handled with existing </w:t>
      </w:r>
      <w:r w:rsidRPr="00BC64D0">
        <w:t>UL synchronization timer</w:t>
      </w:r>
      <w:r>
        <w:t xml:space="preserve">, </w:t>
      </w:r>
      <w:proofErr w:type="spellStart"/>
      <w:r w:rsidRPr="00BC64D0">
        <w:rPr>
          <w:i/>
          <w:iCs/>
        </w:rPr>
        <w:t>timeAlignmentTimer</w:t>
      </w:r>
      <w:proofErr w:type="spellEnd"/>
      <w:r>
        <w:t xml:space="preserve"> and RLF timers.</w:t>
      </w:r>
    </w:p>
    <w:p w14:paraId="323D1D2C" w14:textId="1849CC34" w:rsidR="00453B12" w:rsidRPr="00BC64D0" w:rsidRDefault="00453B12" w:rsidP="00453B12">
      <w:r>
        <w:t xml:space="preserve">Network would also be aware that these timers (e.g., </w:t>
      </w:r>
      <w:proofErr w:type="spellStart"/>
      <w:r w:rsidRPr="00BC64D0">
        <w:rPr>
          <w:i/>
          <w:iCs/>
        </w:rPr>
        <w:t>timeAlignmentTimer</w:t>
      </w:r>
      <w:proofErr w:type="spellEnd"/>
      <w:r>
        <w:t xml:space="preserve">) are expired and utilize resource efficiently until UE initiates RACH. If </w:t>
      </w:r>
      <w:r w:rsidR="003E0075">
        <w:t xml:space="preserve">the </w:t>
      </w:r>
      <w:r>
        <w:t xml:space="preserve">UE fails to synchronize with the new satellite, existing RLF procedure can be used. However, it is not necessary to do anything to the running </w:t>
      </w:r>
      <w:proofErr w:type="spellStart"/>
      <w:r w:rsidRPr="00BC64D0">
        <w:rPr>
          <w:i/>
          <w:iCs/>
        </w:rPr>
        <w:t>timeAlignmentTimer</w:t>
      </w:r>
      <w:proofErr w:type="spellEnd"/>
      <w:r>
        <w:t xml:space="preserve">. Regardless the UE will follow the existing procedure if </w:t>
      </w:r>
      <w:proofErr w:type="spellStart"/>
      <w:r w:rsidRPr="00BC64D0">
        <w:rPr>
          <w:i/>
          <w:iCs/>
        </w:rPr>
        <w:t>timeAlignmentTimer</w:t>
      </w:r>
      <w:proofErr w:type="spellEnd"/>
      <w:r>
        <w:t xml:space="preserve"> expires.</w:t>
      </w:r>
    </w:p>
    <w:p w14:paraId="6D94F4AD" w14:textId="77777777" w:rsidR="00453B12" w:rsidRDefault="00453B12" w:rsidP="00453B12">
      <w:pPr>
        <w:pStyle w:val="Proposal"/>
        <w:numPr>
          <w:ilvl w:val="0"/>
          <w:numId w:val="7"/>
        </w:numPr>
        <w:overflowPunct w:val="0"/>
        <w:autoSpaceDE w:val="0"/>
        <w:autoSpaceDN w:val="0"/>
        <w:adjustRightInd w:val="0"/>
        <w:spacing w:before="240" w:after="240" w:line="360" w:lineRule="auto"/>
        <w:contextualSpacing/>
        <w:textAlignment w:val="baseline"/>
      </w:pPr>
      <w:bookmarkStart w:id="12" w:name="_Toc146544716"/>
      <w:bookmarkStart w:id="13" w:name="_Toc146545522"/>
      <w:bookmarkStart w:id="14" w:name="_Toc146545627"/>
      <w:bookmarkStart w:id="15" w:name="_Toc146545639"/>
      <w:bookmarkStart w:id="16" w:name="_Toc146545723"/>
      <w:bookmarkStart w:id="17" w:name="_Toc146824624"/>
      <w:bookmarkStart w:id="18" w:name="_Toc146824653"/>
      <w:bookmarkStart w:id="19" w:name="_Toc146829155"/>
      <w:bookmarkStart w:id="20" w:name="_Toc149637254"/>
      <w:bookmarkStart w:id="21" w:name="_Toc149638001"/>
      <w:bookmarkStart w:id="22" w:name="_Toc149844960"/>
      <w:bookmarkStart w:id="23" w:name="_Toc142311456"/>
      <w:bookmarkStart w:id="24" w:name="_Toc142311666"/>
      <w:bookmarkStart w:id="25" w:name="_Toc142311947"/>
      <w:bookmarkStart w:id="26" w:name="_Toc142321950"/>
      <w:bookmarkStart w:id="27" w:name="_Toc142472527"/>
      <w:bookmarkStart w:id="28" w:name="_Toc142577917"/>
      <w:bookmarkStart w:id="29" w:name="_Toc142592231"/>
      <w:bookmarkStart w:id="30" w:name="_Toc142592244"/>
      <w:bookmarkStart w:id="31" w:name="_Toc149853347"/>
      <w:r>
        <w:t>No new satellite synchronization window is introduced.</w:t>
      </w:r>
      <w:bookmarkEnd w:id="12"/>
      <w:bookmarkEnd w:id="13"/>
      <w:bookmarkEnd w:id="14"/>
      <w:bookmarkEnd w:id="15"/>
      <w:bookmarkEnd w:id="16"/>
      <w:bookmarkEnd w:id="17"/>
      <w:bookmarkEnd w:id="18"/>
      <w:bookmarkEnd w:id="19"/>
      <w:bookmarkEnd w:id="20"/>
      <w:bookmarkEnd w:id="21"/>
      <w:bookmarkEnd w:id="22"/>
      <w:bookmarkEnd w:id="31"/>
    </w:p>
    <w:p w14:paraId="067B8CEF" w14:textId="77777777" w:rsidR="00453B12" w:rsidRDefault="00453B12" w:rsidP="00453B12">
      <w:pPr>
        <w:pStyle w:val="Proposal"/>
        <w:numPr>
          <w:ilvl w:val="0"/>
          <w:numId w:val="7"/>
        </w:numPr>
        <w:overflowPunct w:val="0"/>
        <w:autoSpaceDE w:val="0"/>
        <w:autoSpaceDN w:val="0"/>
        <w:adjustRightInd w:val="0"/>
        <w:spacing w:before="240" w:after="240" w:line="360" w:lineRule="auto"/>
        <w:contextualSpacing/>
        <w:textAlignment w:val="baseline"/>
      </w:pPr>
      <w:bookmarkStart w:id="32" w:name="_Toc146544717"/>
      <w:bookmarkStart w:id="33" w:name="_Toc146545523"/>
      <w:bookmarkStart w:id="34" w:name="_Toc146545628"/>
      <w:bookmarkStart w:id="35" w:name="_Toc146545640"/>
      <w:bookmarkStart w:id="36" w:name="_Toc146545724"/>
      <w:bookmarkStart w:id="37" w:name="_Toc146824625"/>
      <w:bookmarkStart w:id="38" w:name="_Toc146824654"/>
      <w:bookmarkStart w:id="39" w:name="_Toc146829156"/>
      <w:bookmarkStart w:id="40" w:name="_Toc149637255"/>
      <w:bookmarkStart w:id="41" w:name="_Toc149638002"/>
      <w:bookmarkStart w:id="42" w:name="_Toc149844961"/>
      <w:bookmarkStart w:id="43" w:name="_Toc149853348"/>
      <w:r>
        <w:t xml:space="preserve">The </w:t>
      </w:r>
      <w:proofErr w:type="spellStart"/>
      <w:r w:rsidRPr="00503C28">
        <w:rPr>
          <w:i/>
          <w:iCs/>
        </w:rPr>
        <w:t>timeAlignmentTimer</w:t>
      </w:r>
      <w:proofErr w:type="spellEnd"/>
      <w:r>
        <w:t xml:space="preserve"> continues to run during satellite synchronization.</w:t>
      </w:r>
      <w:bookmarkEnd w:id="32"/>
      <w:bookmarkEnd w:id="33"/>
      <w:bookmarkEnd w:id="34"/>
      <w:bookmarkEnd w:id="35"/>
      <w:bookmarkEnd w:id="36"/>
      <w:bookmarkEnd w:id="37"/>
      <w:bookmarkEnd w:id="38"/>
      <w:bookmarkEnd w:id="39"/>
      <w:bookmarkEnd w:id="40"/>
      <w:bookmarkEnd w:id="41"/>
      <w:bookmarkEnd w:id="42"/>
      <w:bookmarkEnd w:id="43"/>
    </w:p>
    <w:p w14:paraId="4CDA5882" w14:textId="35EC50A3" w:rsidR="00453B12" w:rsidRDefault="00453B12" w:rsidP="00453B12">
      <w:pPr>
        <w:pStyle w:val="Proposal"/>
        <w:numPr>
          <w:ilvl w:val="0"/>
          <w:numId w:val="7"/>
        </w:numPr>
        <w:overflowPunct w:val="0"/>
        <w:autoSpaceDE w:val="0"/>
        <w:autoSpaceDN w:val="0"/>
        <w:adjustRightInd w:val="0"/>
        <w:spacing w:before="240" w:after="240" w:line="360" w:lineRule="auto"/>
        <w:contextualSpacing/>
        <w:textAlignment w:val="baseline"/>
      </w:pPr>
      <w:bookmarkStart w:id="44" w:name="_Toc146544718"/>
      <w:bookmarkStart w:id="45" w:name="_Toc146545524"/>
      <w:bookmarkStart w:id="46" w:name="_Toc146545629"/>
      <w:bookmarkStart w:id="47" w:name="_Toc146545641"/>
      <w:bookmarkStart w:id="48" w:name="_Toc146545725"/>
      <w:bookmarkStart w:id="49" w:name="_Toc146824626"/>
      <w:bookmarkStart w:id="50" w:name="_Toc146824655"/>
      <w:bookmarkStart w:id="51" w:name="_Toc146829157"/>
      <w:bookmarkStart w:id="52" w:name="_Toc149637256"/>
      <w:bookmarkStart w:id="53" w:name="_Toc149638003"/>
      <w:bookmarkStart w:id="54" w:name="_Toc149844962"/>
      <w:bookmarkStart w:id="55" w:name="_Toc149853349"/>
      <w:r>
        <w:t xml:space="preserve">After synchronizing to new satellite, if SR </w:t>
      </w:r>
      <w:r w:rsidR="00BD180E">
        <w:t>has</w:t>
      </w:r>
      <w:r>
        <w:t xml:space="preserve"> </w:t>
      </w:r>
      <w:r w:rsidR="00E932A5">
        <w:t xml:space="preserve">been </w:t>
      </w:r>
      <w:r>
        <w:t>triggered and UE has valid SR resource, an SR is sent (RACH-less operation) to inform network that satellite synchronization is successful.</w:t>
      </w:r>
      <w:bookmarkEnd w:id="44"/>
      <w:bookmarkEnd w:id="45"/>
      <w:bookmarkEnd w:id="46"/>
      <w:bookmarkEnd w:id="47"/>
      <w:bookmarkEnd w:id="48"/>
      <w:bookmarkEnd w:id="49"/>
      <w:bookmarkEnd w:id="50"/>
      <w:bookmarkEnd w:id="51"/>
      <w:bookmarkEnd w:id="52"/>
      <w:bookmarkEnd w:id="53"/>
      <w:bookmarkEnd w:id="54"/>
      <w:bookmarkEnd w:id="55"/>
    </w:p>
    <w:p w14:paraId="6F824918" w14:textId="77777777" w:rsidR="00453B12" w:rsidRDefault="00453B12" w:rsidP="00453B12">
      <w:pPr>
        <w:pStyle w:val="Proposal"/>
        <w:numPr>
          <w:ilvl w:val="0"/>
          <w:numId w:val="7"/>
        </w:numPr>
        <w:overflowPunct w:val="0"/>
        <w:autoSpaceDE w:val="0"/>
        <w:autoSpaceDN w:val="0"/>
        <w:adjustRightInd w:val="0"/>
        <w:spacing w:before="240" w:after="240" w:line="360" w:lineRule="auto"/>
        <w:contextualSpacing/>
        <w:textAlignment w:val="baseline"/>
      </w:pPr>
      <w:bookmarkStart w:id="56" w:name="_Toc146544719"/>
      <w:bookmarkStart w:id="57" w:name="_Toc146545525"/>
      <w:bookmarkStart w:id="58" w:name="_Toc146545630"/>
      <w:bookmarkStart w:id="59" w:name="_Toc146545642"/>
      <w:bookmarkStart w:id="60" w:name="_Toc146545726"/>
      <w:bookmarkStart w:id="61" w:name="_Toc146824627"/>
      <w:bookmarkStart w:id="62" w:name="_Toc146824656"/>
      <w:bookmarkStart w:id="63" w:name="_Toc146829158"/>
      <w:bookmarkStart w:id="64" w:name="_Toc149637257"/>
      <w:bookmarkStart w:id="65" w:name="_Toc149638004"/>
      <w:bookmarkStart w:id="66" w:name="_Toc149844963"/>
      <w:bookmarkStart w:id="67" w:name="_Toc149853350"/>
      <w:r>
        <w:t>After synchronizing to new satellite, if SR cannot be sent, RACH is triggered</w:t>
      </w:r>
      <w:r w:rsidRPr="0003277C">
        <w:t xml:space="preserve"> </w:t>
      </w:r>
      <w:r>
        <w:t>to inform network that satellite synchronization is successful (RACH-based operation).</w:t>
      </w:r>
      <w:bookmarkEnd w:id="56"/>
      <w:bookmarkEnd w:id="57"/>
      <w:bookmarkEnd w:id="58"/>
      <w:bookmarkEnd w:id="59"/>
      <w:bookmarkEnd w:id="60"/>
      <w:bookmarkEnd w:id="61"/>
      <w:bookmarkEnd w:id="62"/>
      <w:bookmarkEnd w:id="63"/>
      <w:bookmarkEnd w:id="64"/>
      <w:bookmarkEnd w:id="65"/>
      <w:bookmarkEnd w:id="66"/>
      <w:bookmarkEnd w:id="67"/>
    </w:p>
    <w:bookmarkEnd w:id="23"/>
    <w:bookmarkEnd w:id="24"/>
    <w:bookmarkEnd w:id="25"/>
    <w:bookmarkEnd w:id="26"/>
    <w:bookmarkEnd w:id="27"/>
    <w:bookmarkEnd w:id="28"/>
    <w:bookmarkEnd w:id="29"/>
    <w:bookmarkEnd w:id="30"/>
    <w:p w14:paraId="72274A21" w14:textId="77777777" w:rsidR="00453B12" w:rsidRDefault="00453B12" w:rsidP="00453B12">
      <w:r>
        <w:t>In both the RACH-based and RACH-less procedures, the UE has to send some signal to the network to inform that it has successfully synchronized with the new satellite. In RACH-based procedure, random access procedure needs to be triggered while in RACH-less procedure, scheduling request can be triggered. In both cases, it is better UE sends the network its updated TA report. When TA report MAC CE is triggered, it can be configured to trigger scheduling request. The SR can trigger RACH in RACH-based procedure.</w:t>
      </w:r>
    </w:p>
    <w:p w14:paraId="6853C3C7" w14:textId="2B1D13C5" w:rsidR="00453B12" w:rsidRDefault="00453B12" w:rsidP="00453B12">
      <w:pPr>
        <w:pStyle w:val="Proposal"/>
        <w:numPr>
          <w:ilvl w:val="0"/>
          <w:numId w:val="7"/>
        </w:numPr>
        <w:overflowPunct w:val="0"/>
        <w:autoSpaceDE w:val="0"/>
        <w:autoSpaceDN w:val="0"/>
        <w:adjustRightInd w:val="0"/>
        <w:spacing w:before="240" w:after="240" w:line="360" w:lineRule="auto"/>
        <w:contextualSpacing/>
        <w:textAlignment w:val="baseline"/>
      </w:pPr>
      <w:bookmarkStart w:id="68" w:name="_Toc142311463"/>
      <w:bookmarkStart w:id="69" w:name="_Toc142311674"/>
      <w:bookmarkStart w:id="70" w:name="_Toc142311955"/>
      <w:bookmarkStart w:id="71" w:name="_Toc142321958"/>
      <w:bookmarkStart w:id="72" w:name="_Toc142472535"/>
      <w:bookmarkStart w:id="73" w:name="_Toc142577925"/>
      <w:bookmarkStart w:id="74" w:name="_Toc142592239"/>
      <w:bookmarkStart w:id="75" w:name="_Toc142592252"/>
      <w:bookmarkStart w:id="76" w:name="_Toc146544721"/>
      <w:bookmarkStart w:id="77" w:name="_Toc146545527"/>
      <w:bookmarkStart w:id="78" w:name="_Toc146545632"/>
      <w:bookmarkStart w:id="79" w:name="_Toc146545644"/>
      <w:bookmarkStart w:id="80" w:name="_Toc146545728"/>
      <w:bookmarkStart w:id="81" w:name="_Toc146824629"/>
      <w:bookmarkStart w:id="82" w:name="_Toc146824658"/>
      <w:bookmarkStart w:id="83" w:name="_Toc146829160"/>
      <w:bookmarkStart w:id="84" w:name="_Toc149637258"/>
      <w:bookmarkStart w:id="85" w:name="_Toc149638005"/>
      <w:bookmarkStart w:id="86" w:name="_Toc149844964"/>
      <w:bookmarkStart w:id="87" w:name="_Toc149853351"/>
      <w:r>
        <w:lastRenderedPageBreak/>
        <w:t xml:space="preserve">For both RACH-based and RACH-less </w:t>
      </w:r>
      <w:r w:rsidR="00672025">
        <w:t>procedures</w:t>
      </w:r>
      <w:r>
        <w:t xml:space="preserve">, the UE triggers TA report MAC CE </w:t>
      </w:r>
      <w:r w:rsidR="00AA5F72">
        <w:t>after satellite switch</w:t>
      </w:r>
      <w:r>
        <w:t>.</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08AA9CB" w14:textId="03AAA358" w:rsidR="00453B12" w:rsidRDefault="00453B12" w:rsidP="00453B12">
      <w:r>
        <w:t xml:space="preserve">In addition, after switching to the new satellite, whether to continue with its RLM measurements or RRM measurements or restart them should also be clarified. It may be cleaner to restart the RLM and reset the L3 filtering for RRM measurement as now the measurement belongs to a different satellite node. </w:t>
      </w:r>
    </w:p>
    <w:p w14:paraId="12A0BE4B" w14:textId="61E86F03" w:rsidR="00453B12" w:rsidRDefault="009D2AE3" w:rsidP="00453B12">
      <w:pPr>
        <w:pStyle w:val="Proposal"/>
        <w:numPr>
          <w:ilvl w:val="0"/>
          <w:numId w:val="7"/>
        </w:numPr>
        <w:overflowPunct w:val="0"/>
        <w:autoSpaceDE w:val="0"/>
        <w:autoSpaceDN w:val="0"/>
        <w:adjustRightInd w:val="0"/>
        <w:spacing w:before="240" w:after="240" w:line="360" w:lineRule="auto"/>
        <w:contextualSpacing/>
        <w:textAlignment w:val="baseline"/>
      </w:pPr>
      <w:bookmarkStart w:id="88" w:name="_Toc142311464"/>
      <w:bookmarkStart w:id="89" w:name="_Toc142311675"/>
      <w:bookmarkStart w:id="90" w:name="_Toc142311957"/>
      <w:bookmarkStart w:id="91" w:name="_Toc142321960"/>
      <w:bookmarkStart w:id="92" w:name="_Toc142472537"/>
      <w:bookmarkStart w:id="93" w:name="_Toc142577927"/>
      <w:bookmarkStart w:id="94" w:name="_Toc142592241"/>
      <w:bookmarkStart w:id="95" w:name="_Toc142592254"/>
      <w:bookmarkStart w:id="96" w:name="_Toc146544722"/>
      <w:bookmarkStart w:id="97" w:name="_Toc146545528"/>
      <w:bookmarkStart w:id="98" w:name="_Toc146545633"/>
      <w:bookmarkStart w:id="99" w:name="_Toc146545645"/>
      <w:bookmarkStart w:id="100" w:name="_Toc146545729"/>
      <w:bookmarkStart w:id="101" w:name="_Toc146824630"/>
      <w:bookmarkStart w:id="102" w:name="_Toc146824659"/>
      <w:bookmarkStart w:id="103" w:name="_Toc146829161"/>
      <w:bookmarkStart w:id="104" w:name="_Toc149637259"/>
      <w:bookmarkStart w:id="105" w:name="_Toc149638006"/>
      <w:bookmarkStart w:id="106" w:name="_Toc149844965"/>
      <w:bookmarkStart w:id="107" w:name="_Toc149853352"/>
      <w:r>
        <w:t>R</w:t>
      </w:r>
      <w:r w:rsidR="00453B12">
        <w:t>eset the L3 filtering for RRM measurements.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1231C3A3" w14:textId="77777777" w:rsidR="00453B12" w:rsidRPr="0012673E" w:rsidRDefault="00453B12" w:rsidP="00453B12">
      <w:pPr>
        <w:rPr>
          <w:b/>
          <w:bCs/>
          <w:u w:val="single"/>
        </w:rPr>
      </w:pPr>
      <w:r w:rsidRPr="0012673E">
        <w:rPr>
          <w:b/>
          <w:bCs/>
          <w:u w:val="single"/>
        </w:rPr>
        <w:t>Configuration and Assistance information</w:t>
      </w:r>
    </w:p>
    <w:p w14:paraId="1A2AF9A4" w14:textId="462FB26B" w:rsidR="00453B12" w:rsidRDefault="00453B12" w:rsidP="00453B12">
      <w:r>
        <w:t xml:space="preserve">In our view, the benefit of satellite switch with unchanged PCI is to reduce the dedicated RRC </w:t>
      </w:r>
      <w:proofErr w:type="spellStart"/>
      <w:r>
        <w:t>signaling</w:t>
      </w:r>
      <w:proofErr w:type="spellEnd"/>
      <w:r>
        <w:t xml:space="preserve"> (e.g., HO command) when switching satellites. Therefore, to maintain this, any dedicated command via RRC to execute/enable the satellite switch with PCI unchanged should be avoided. </w:t>
      </w:r>
      <w:r w:rsidR="009E1DEC">
        <w:t>The</w:t>
      </w:r>
      <w:r>
        <w:t xml:space="preserve"> assistance information such as target satellite information (e.g., </w:t>
      </w:r>
      <w:proofErr w:type="spellStart"/>
      <w:r>
        <w:t>ntn</w:t>
      </w:r>
      <w:proofErr w:type="spellEnd"/>
      <w:r>
        <w:t>-Config, SMTC offset) and SSB index should also be provided to UE via SIB.</w:t>
      </w:r>
    </w:p>
    <w:p w14:paraId="52B40410" w14:textId="1DFBBF6E" w:rsidR="00CE2985" w:rsidRDefault="00CE2985" w:rsidP="00453B12">
      <w:r>
        <w:t>Following is FFS</w:t>
      </w:r>
      <w:r w:rsidR="002954D8">
        <w:t>:</w:t>
      </w:r>
    </w:p>
    <w:p w14:paraId="47519705" w14:textId="224CE854" w:rsidR="002954D8" w:rsidRPr="001C0D36" w:rsidRDefault="002954D8" w:rsidP="002954D8">
      <w:pPr>
        <w:spacing w:after="0"/>
        <w:ind w:firstLine="720"/>
        <w:rPr>
          <w:i/>
          <w:iCs/>
        </w:rPr>
      </w:pPr>
      <w:r w:rsidRPr="001C0D36">
        <w:rPr>
          <w:i/>
          <w:iCs/>
        </w:rPr>
        <w:t>SMTC configuration of target satellite needs further discussion:</w:t>
      </w:r>
    </w:p>
    <w:p w14:paraId="201B728F" w14:textId="77777777" w:rsidR="002954D8" w:rsidRPr="001C0D36" w:rsidRDefault="002954D8" w:rsidP="002954D8">
      <w:pPr>
        <w:spacing w:after="0"/>
        <w:ind w:left="720"/>
        <w:rPr>
          <w:i/>
          <w:iCs/>
        </w:rPr>
      </w:pPr>
      <w:r w:rsidRPr="001C0D36">
        <w:rPr>
          <w:i/>
          <w:iCs/>
        </w:rPr>
        <w:tab/>
        <w:t>FFS on whether and how to provide the SMTC configuration of target satellite.</w:t>
      </w:r>
    </w:p>
    <w:p w14:paraId="355CF652" w14:textId="5806A653" w:rsidR="002954D8" w:rsidRPr="001C0D36" w:rsidRDefault="002954D8" w:rsidP="002954D8">
      <w:pPr>
        <w:spacing w:after="0"/>
        <w:ind w:left="720"/>
        <w:rPr>
          <w:i/>
          <w:iCs/>
        </w:rPr>
      </w:pPr>
      <w:r w:rsidRPr="001C0D36">
        <w:rPr>
          <w:i/>
          <w:iCs/>
        </w:rPr>
        <w:tab/>
        <w:t>FFS on how to handle the SMTC adjustment.</w:t>
      </w:r>
    </w:p>
    <w:p w14:paraId="1C7B4B6A" w14:textId="77777777" w:rsidR="001C0D36" w:rsidRDefault="001C0D36" w:rsidP="002954D8">
      <w:pPr>
        <w:spacing w:after="0"/>
      </w:pPr>
    </w:p>
    <w:p w14:paraId="2479F2EE" w14:textId="692DC8C0" w:rsidR="002954D8" w:rsidRDefault="00952132" w:rsidP="002954D8">
      <w:pPr>
        <w:spacing w:after="0"/>
      </w:pPr>
      <w:r>
        <w:t xml:space="preserve">In our view, the serving cell configuration should not change upon satellite switch. Therefore, the periodicity or duration of SSB </w:t>
      </w:r>
      <w:r w:rsidR="0056464A">
        <w:t xml:space="preserve">does not need to be changed. Only update needed would be the SMTC offset, however, this </w:t>
      </w:r>
      <w:r w:rsidR="00D84449">
        <w:t>is not cell specific</w:t>
      </w:r>
      <w:r w:rsidR="00D94D38">
        <w:t xml:space="preserve"> parameter and we should avoid any dedicated </w:t>
      </w:r>
      <w:proofErr w:type="spellStart"/>
      <w:r w:rsidR="00D94D38">
        <w:t>signaling</w:t>
      </w:r>
      <w:proofErr w:type="spellEnd"/>
      <w:r w:rsidR="00D94D38">
        <w:t>. Therefore, we can leave this to UE to adjust the SMTC</w:t>
      </w:r>
      <w:r w:rsidR="00FC5386">
        <w:t xml:space="preserve"> offset to detect the SSB from the new satellite based on satellite’s </w:t>
      </w:r>
      <w:r w:rsidR="00C17BE7">
        <w:t>information.</w:t>
      </w:r>
    </w:p>
    <w:p w14:paraId="3E184513" w14:textId="77777777" w:rsidR="00C17BE7" w:rsidRDefault="00C17BE7" w:rsidP="002954D8">
      <w:pPr>
        <w:spacing w:after="0"/>
      </w:pPr>
    </w:p>
    <w:p w14:paraId="68B8BF2E" w14:textId="249C8D28" w:rsidR="00C17BE7" w:rsidRDefault="00C17BE7" w:rsidP="002954D8">
      <w:pPr>
        <w:spacing w:after="0"/>
      </w:pPr>
      <w:r>
        <w:t>Since the</w:t>
      </w:r>
      <w:r w:rsidR="004C3083">
        <w:t xml:space="preserve"> network may not be up to date with UE’s location at the time of </w:t>
      </w:r>
      <w:r w:rsidR="00EB646A">
        <w:t>satellite switch, it may not be able to properly provide SMTC update to UE after UE successfully</w:t>
      </w:r>
      <w:r w:rsidR="006629B4">
        <w:t xml:space="preserve"> connects to the new satellite. In this case, it is helpful if the UE either sends the updated UE location or</w:t>
      </w:r>
      <w:r w:rsidR="00346EA7">
        <w:t xml:space="preserve"> PDD report compared to old satellite.</w:t>
      </w:r>
      <w:r w:rsidR="003B3BF0">
        <w:t xml:space="preserve"> However, network may </w:t>
      </w:r>
      <w:r w:rsidR="00CA4CE9">
        <w:t xml:space="preserve">also </w:t>
      </w:r>
      <w:r w:rsidR="003B3BF0">
        <w:t xml:space="preserve">request UE to send this information after </w:t>
      </w:r>
      <w:r w:rsidR="001C0D36">
        <w:t>UE successfully connects to the new satellite.</w:t>
      </w:r>
    </w:p>
    <w:p w14:paraId="7DB7CF9B" w14:textId="048A5E42" w:rsidR="00453B12" w:rsidRDefault="00D4613B" w:rsidP="00453B12">
      <w:pPr>
        <w:pStyle w:val="Proposal"/>
        <w:numPr>
          <w:ilvl w:val="0"/>
          <w:numId w:val="7"/>
        </w:numPr>
        <w:overflowPunct w:val="0"/>
        <w:autoSpaceDE w:val="0"/>
        <w:autoSpaceDN w:val="0"/>
        <w:adjustRightInd w:val="0"/>
        <w:spacing w:before="240" w:after="240" w:line="360" w:lineRule="auto"/>
        <w:contextualSpacing/>
        <w:textAlignment w:val="baseline"/>
      </w:pPr>
      <w:bookmarkStart w:id="108" w:name="_Toc146545530"/>
      <w:bookmarkStart w:id="109" w:name="_Toc146545635"/>
      <w:bookmarkStart w:id="110" w:name="_Toc146545647"/>
      <w:bookmarkStart w:id="111" w:name="_Toc146545731"/>
      <w:bookmarkStart w:id="112" w:name="_Toc146824632"/>
      <w:bookmarkStart w:id="113" w:name="_Toc146824661"/>
      <w:bookmarkStart w:id="114" w:name="_Toc146829163"/>
      <w:bookmarkStart w:id="115" w:name="_Toc149637260"/>
      <w:bookmarkStart w:id="116" w:name="_Toc149638007"/>
      <w:bookmarkStart w:id="117" w:name="_Toc149844966"/>
      <w:bookmarkStart w:id="118" w:name="_Toc149853353"/>
      <w:r>
        <w:t>New SMTC configuration</w:t>
      </w:r>
      <w:r w:rsidR="00B85A77">
        <w:t xml:space="preserve"> is not needed as assistance information for satellite switch with the same PCI</w:t>
      </w:r>
      <w:r w:rsidR="006961FB">
        <w:t xml:space="preserve"> as any RRC configuration should not change</w:t>
      </w:r>
      <w:r w:rsidR="00453B12">
        <w:t>.</w:t>
      </w:r>
      <w:bookmarkEnd w:id="108"/>
      <w:bookmarkEnd w:id="109"/>
      <w:bookmarkEnd w:id="110"/>
      <w:bookmarkEnd w:id="111"/>
      <w:bookmarkEnd w:id="112"/>
      <w:bookmarkEnd w:id="113"/>
      <w:bookmarkEnd w:id="114"/>
      <w:bookmarkEnd w:id="115"/>
      <w:bookmarkEnd w:id="116"/>
      <w:bookmarkEnd w:id="117"/>
      <w:bookmarkEnd w:id="118"/>
    </w:p>
    <w:p w14:paraId="3BB50A4F" w14:textId="6DF09424" w:rsidR="00B85A77" w:rsidRDefault="00B85A77" w:rsidP="00453B12">
      <w:pPr>
        <w:pStyle w:val="Proposal"/>
        <w:numPr>
          <w:ilvl w:val="0"/>
          <w:numId w:val="7"/>
        </w:numPr>
        <w:overflowPunct w:val="0"/>
        <w:autoSpaceDE w:val="0"/>
        <w:autoSpaceDN w:val="0"/>
        <w:adjustRightInd w:val="0"/>
        <w:spacing w:before="240" w:after="240" w:line="360" w:lineRule="auto"/>
        <w:contextualSpacing/>
        <w:textAlignment w:val="baseline"/>
      </w:pPr>
      <w:bookmarkStart w:id="119" w:name="_Toc149637261"/>
      <w:bookmarkStart w:id="120" w:name="_Toc149638008"/>
      <w:bookmarkStart w:id="121" w:name="_Toc149844967"/>
      <w:bookmarkStart w:id="122" w:name="_Toc149853354"/>
      <w:r>
        <w:t>It is left to UE implementation to adjust the SMTC offset</w:t>
      </w:r>
      <w:r w:rsidR="00FF6FBC">
        <w:t xml:space="preserve"> to detect the</w:t>
      </w:r>
      <w:r w:rsidR="006961FB">
        <w:t xml:space="preserve"> SSB of the target satellite.</w:t>
      </w:r>
      <w:bookmarkEnd w:id="119"/>
      <w:bookmarkEnd w:id="120"/>
      <w:bookmarkEnd w:id="121"/>
      <w:bookmarkEnd w:id="122"/>
    </w:p>
    <w:p w14:paraId="25D287CF" w14:textId="56E4A3E1" w:rsidR="006961FB" w:rsidRDefault="006961FB" w:rsidP="00453B12">
      <w:pPr>
        <w:pStyle w:val="Proposal"/>
        <w:numPr>
          <w:ilvl w:val="0"/>
          <w:numId w:val="7"/>
        </w:numPr>
        <w:overflowPunct w:val="0"/>
        <w:autoSpaceDE w:val="0"/>
        <w:autoSpaceDN w:val="0"/>
        <w:adjustRightInd w:val="0"/>
        <w:spacing w:before="240" w:after="240" w:line="360" w:lineRule="auto"/>
        <w:contextualSpacing/>
        <w:textAlignment w:val="baseline"/>
      </w:pPr>
      <w:bookmarkStart w:id="123" w:name="_Toc149637262"/>
      <w:bookmarkStart w:id="124" w:name="_Toc149638009"/>
      <w:bookmarkStart w:id="125" w:name="_Toc149844968"/>
      <w:bookmarkStart w:id="126" w:name="_Toc149853355"/>
      <w:r>
        <w:lastRenderedPageBreak/>
        <w:t xml:space="preserve">Discuss whether UE needs to trigger PDD report </w:t>
      </w:r>
      <w:r w:rsidR="00F8598B">
        <w:t xml:space="preserve">between </w:t>
      </w:r>
      <w:r w:rsidR="00B07E0C">
        <w:t>serving and target</w:t>
      </w:r>
      <w:r w:rsidR="00F8598B">
        <w:t xml:space="preserve"> satellites</w:t>
      </w:r>
      <w:r w:rsidR="00521DD3">
        <w:t xml:space="preserve"> for network to provide SMTC update configuration.</w:t>
      </w:r>
      <w:bookmarkEnd w:id="123"/>
      <w:bookmarkEnd w:id="124"/>
      <w:bookmarkEnd w:id="125"/>
      <w:bookmarkEnd w:id="126"/>
    </w:p>
    <w:p w14:paraId="261FA2F8" w14:textId="7CD550B5" w:rsidR="00291859" w:rsidRDefault="00291859" w:rsidP="00EB45B9">
      <w:pPr>
        <w:spacing w:after="0"/>
      </w:pPr>
      <w:r>
        <w:t xml:space="preserve">As </w:t>
      </w:r>
      <w:r w:rsidR="00EB45B9">
        <w:t>indicated in RAN1 LS</w:t>
      </w:r>
      <w:r w:rsidR="00F9670D">
        <w:t xml:space="preserve"> [1]</w:t>
      </w:r>
      <w:r w:rsidR="00EB45B9">
        <w:t>, it is up to network implementation to avoid the interference between</w:t>
      </w:r>
      <w:r w:rsidR="00B07E0C">
        <w:t xml:space="preserve"> SSBs of the serving and target satellites in case of soft satellite switch.</w:t>
      </w:r>
      <w:r w:rsidR="00771DCF">
        <w:t xml:space="preserve"> In our view, </w:t>
      </w:r>
      <w:r w:rsidR="00951576">
        <w:t>for this purpose, the network should apply time offset for the transmission of SSB via serving and target satellites</w:t>
      </w:r>
      <w:r w:rsidR="003766BD">
        <w:t>, otherwise, network may not guarantee</w:t>
      </w:r>
      <w:r w:rsidR="00C75EFB">
        <w:t xml:space="preserve"> the interference</w:t>
      </w:r>
      <w:r w:rsidR="00AD5255">
        <w:t xml:space="preserve"> avoidance. For example, new satellite may ha</w:t>
      </w:r>
      <w:r w:rsidR="00E03D39">
        <w:t>ve long</w:t>
      </w:r>
      <w:r w:rsidR="00414659">
        <w:t>er</w:t>
      </w:r>
      <w:r w:rsidR="00E03D39">
        <w:t xml:space="preserve"> feeder link RTT but shortest service link RTT, whereas, for serving satellite the feeder link may be shorter</w:t>
      </w:r>
      <w:r w:rsidR="00414659">
        <w:t xml:space="preserve"> but the longest service link RTT.</w:t>
      </w:r>
    </w:p>
    <w:p w14:paraId="21208F43" w14:textId="77777777" w:rsidR="002A0BF5" w:rsidRDefault="002A0BF5" w:rsidP="00EB45B9">
      <w:pPr>
        <w:spacing w:after="0"/>
      </w:pPr>
    </w:p>
    <w:p w14:paraId="1240B557" w14:textId="0CA4E968" w:rsidR="002A0BF5" w:rsidRDefault="00BD6B8D" w:rsidP="007F6D1C">
      <w:pPr>
        <w:pStyle w:val="Proposal"/>
        <w:numPr>
          <w:ilvl w:val="0"/>
          <w:numId w:val="7"/>
        </w:numPr>
        <w:overflowPunct w:val="0"/>
        <w:autoSpaceDE w:val="0"/>
        <w:autoSpaceDN w:val="0"/>
        <w:adjustRightInd w:val="0"/>
        <w:spacing w:before="240" w:after="240" w:line="360" w:lineRule="auto"/>
        <w:contextualSpacing/>
        <w:textAlignment w:val="baseline"/>
      </w:pPr>
      <w:bookmarkStart w:id="127" w:name="_Toc149637263"/>
      <w:bookmarkStart w:id="128" w:name="_Toc149638010"/>
      <w:bookmarkStart w:id="129" w:name="_Toc149844969"/>
      <w:bookmarkStart w:id="130" w:name="_Toc149853356"/>
      <w:r>
        <w:t>For soft satellite switch, indicate</w:t>
      </w:r>
      <w:r w:rsidR="006324A9">
        <w:t xml:space="preserve"> </w:t>
      </w:r>
      <w:r w:rsidR="00A2227E">
        <w:t xml:space="preserve">time offset information of the SSB of the target cell </w:t>
      </w:r>
      <w:proofErr w:type="spellStart"/>
      <w:r w:rsidR="00A2227E">
        <w:t>w.r.t.</w:t>
      </w:r>
      <w:proofErr w:type="spellEnd"/>
      <w:r w:rsidR="00A2227E">
        <w:t xml:space="preserve"> SSB of the serving satellite at ULSRP.</w:t>
      </w:r>
      <w:bookmarkEnd w:id="127"/>
      <w:bookmarkEnd w:id="128"/>
      <w:bookmarkEnd w:id="129"/>
      <w:bookmarkEnd w:id="130"/>
    </w:p>
    <w:p w14:paraId="5D547FA9" w14:textId="77777777" w:rsidR="00B52D4F" w:rsidRDefault="00B52D4F" w:rsidP="00EB45B9">
      <w:pPr>
        <w:spacing w:after="0"/>
      </w:pPr>
    </w:p>
    <w:p w14:paraId="100FB931" w14:textId="0F8950A7" w:rsidR="00B52D4F" w:rsidRDefault="00B52D4F" w:rsidP="00EB45B9">
      <w:pPr>
        <w:spacing w:after="0"/>
      </w:pPr>
      <w:r>
        <w:t>In addition, if the target satellite has multiple SSBs, the</w:t>
      </w:r>
      <w:r w:rsidR="007F6D1C">
        <w:t xml:space="preserve"> UE should also be informed which SSB the UE should select to access the target cell.</w:t>
      </w:r>
    </w:p>
    <w:p w14:paraId="52CFEFCC" w14:textId="77777777" w:rsidR="007F6D1C" w:rsidRDefault="007F6D1C" w:rsidP="00EB45B9">
      <w:pPr>
        <w:spacing w:after="0"/>
      </w:pPr>
    </w:p>
    <w:p w14:paraId="08F8B34F" w14:textId="16DD1183" w:rsidR="007F6D1C" w:rsidRDefault="007F6D1C" w:rsidP="007F6D1C">
      <w:pPr>
        <w:pStyle w:val="Proposal"/>
        <w:numPr>
          <w:ilvl w:val="0"/>
          <w:numId w:val="7"/>
        </w:numPr>
        <w:overflowPunct w:val="0"/>
        <w:autoSpaceDE w:val="0"/>
        <w:autoSpaceDN w:val="0"/>
        <w:adjustRightInd w:val="0"/>
        <w:spacing w:before="240" w:after="240" w:line="360" w:lineRule="auto"/>
        <w:contextualSpacing/>
        <w:textAlignment w:val="baseline"/>
      </w:pPr>
      <w:bookmarkStart w:id="131" w:name="_Toc149637264"/>
      <w:bookmarkStart w:id="132" w:name="_Toc149638011"/>
      <w:bookmarkStart w:id="133" w:name="_Toc149844970"/>
      <w:bookmarkStart w:id="134" w:name="_Toc149853357"/>
      <w:r>
        <w:t>if the target satellite has multiple SSBs, indicate the SSB index of the target cell.</w:t>
      </w:r>
      <w:bookmarkEnd w:id="131"/>
      <w:bookmarkEnd w:id="132"/>
      <w:bookmarkEnd w:id="133"/>
      <w:bookmarkEnd w:id="134"/>
    </w:p>
    <w:p w14:paraId="0FA47502" w14:textId="77777777" w:rsidR="00453B12" w:rsidRDefault="00453B12" w:rsidP="00453B12">
      <w:pPr>
        <w:pStyle w:val="Heading1"/>
        <w:numPr>
          <w:ilvl w:val="0"/>
          <w:numId w:val="6"/>
        </w:numPr>
        <w:pBdr>
          <w:top w:val="single" w:sz="12" w:space="2" w:color="auto"/>
        </w:pBdr>
        <w:tabs>
          <w:tab w:val="num" w:pos="720"/>
        </w:tabs>
        <w:ind w:left="720" w:hanging="720"/>
      </w:pPr>
      <w:r>
        <w:t>Conclusion</w:t>
      </w:r>
    </w:p>
    <w:p w14:paraId="33297F68" w14:textId="77777777" w:rsidR="00453B12" w:rsidRDefault="00453B12" w:rsidP="00453B12">
      <w:r>
        <w:t>Following proposals are made.</w:t>
      </w:r>
    </w:p>
    <w:p w14:paraId="285FE4B5" w14:textId="77777777" w:rsidR="000855B8" w:rsidRDefault="00453B12">
      <w:pPr>
        <w:pStyle w:val="TOC1"/>
        <w:tabs>
          <w:tab w:val="left" w:pos="1320"/>
        </w:tabs>
        <w:rPr>
          <w:rFonts w:asciiTheme="minorHAnsi" w:eastAsiaTheme="minorEastAsia" w:hAnsiTheme="minorHAnsi" w:cstheme="minorBidi"/>
          <w:kern w:val="2"/>
          <w:szCs w:val="22"/>
          <w:lang w:val="en-US"/>
          <w14:ligatures w14:val="standardContextual"/>
        </w:rPr>
      </w:pPr>
      <w:r>
        <w:lastRenderedPageBreak/>
        <w:fldChar w:fldCharType="begin"/>
      </w:r>
      <w:r>
        <w:instrText xml:space="preserve"> TOC \n \t "Title,1,Proposal,1" </w:instrText>
      </w:r>
      <w:r>
        <w:fldChar w:fldCharType="separate"/>
      </w:r>
      <w:r w:rsidR="000855B8">
        <w:t>Proposal 1</w:t>
      </w:r>
      <w:r w:rsidR="000855B8">
        <w:rPr>
          <w:rFonts w:asciiTheme="minorHAnsi" w:eastAsiaTheme="minorEastAsia" w:hAnsiTheme="minorHAnsi" w:cstheme="minorBidi"/>
          <w:kern w:val="2"/>
          <w:szCs w:val="22"/>
          <w:lang w:val="en-US"/>
          <w14:ligatures w14:val="standardContextual"/>
        </w:rPr>
        <w:tab/>
      </w:r>
      <w:r w:rsidR="000855B8">
        <w:t>Send LS to RAN4 to check for any RRM impact due to interruption defined by t-gap and ask for feedback on gap lengths.</w:t>
      </w:r>
    </w:p>
    <w:p w14:paraId="01D5BAA4" w14:textId="77777777" w:rsidR="000855B8" w:rsidRDefault="000855B8">
      <w:pPr>
        <w:pStyle w:val="TOC1"/>
        <w:tabs>
          <w:tab w:val="left" w:pos="1320"/>
        </w:tabs>
        <w:rPr>
          <w:rFonts w:asciiTheme="minorHAnsi" w:eastAsiaTheme="minorEastAsia" w:hAnsiTheme="minorHAnsi" w:cstheme="minorBidi"/>
          <w:kern w:val="2"/>
          <w:szCs w:val="22"/>
          <w:lang w:val="en-US"/>
          <w14:ligatures w14:val="standardContextual"/>
        </w:rPr>
      </w:pPr>
      <w:r>
        <w:t>Proposal 2</w:t>
      </w:r>
      <w:r>
        <w:rPr>
          <w:rFonts w:asciiTheme="minorHAnsi" w:eastAsiaTheme="minorEastAsia" w:hAnsiTheme="minorHAnsi" w:cstheme="minorBidi"/>
          <w:kern w:val="2"/>
          <w:szCs w:val="22"/>
          <w:lang w:val="en-US"/>
          <w14:ligatures w14:val="standardContextual"/>
        </w:rPr>
        <w:tab/>
      </w:r>
      <w:r>
        <w:t>No new satellite synchronization window is introduced.</w:t>
      </w:r>
    </w:p>
    <w:p w14:paraId="7F65D29B" w14:textId="77777777" w:rsidR="000855B8" w:rsidRDefault="000855B8">
      <w:pPr>
        <w:pStyle w:val="TOC1"/>
        <w:tabs>
          <w:tab w:val="left" w:pos="1320"/>
        </w:tabs>
        <w:rPr>
          <w:rFonts w:asciiTheme="minorHAnsi" w:eastAsiaTheme="minorEastAsia" w:hAnsiTheme="minorHAnsi" w:cstheme="minorBidi"/>
          <w:kern w:val="2"/>
          <w:szCs w:val="22"/>
          <w:lang w:val="en-US"/>
          <w14:ligatures w14:val="standardContextual"/>
        </w:rPr>
      </w:pPr>
      <w:r>
        <w:t>Proposal 3</w:t>
      </w:r>
      <w:r>
        <w:rPr>
          <w:rFonts w:asciiTheme="minorHAnsi" w:eastAsiaTheme="minorEastAsia" w:hAnsiTheme="minorHAnsi" w:cstheme="minorBidi"/>
          <w:kern w:val="2"/>
          <w:szCs w:val="22"/>
          <w:lang w:val="en-US"/>
          <w14:ligatures w14:val="standardContextual"/>
        </w:rPr>
        <w:tab/>
      </w:r>
      <w:r>
        <w:t xml:space="preserve">The </w:t>
      </w:r>
      <w:r w:rsidRPr="009D04D8">
        <w:rPr>
          <w:i/>
          <w:iCs/>
        </w:rPr>
        <w:t>timeAlignmentTimer</w:t>
      </w:r>
      <w:r>
        <w:t xml:space="preserve"> continues to run during satellite synchronization.</w:t>
      </w:r>
    </w:p>
    <w:p w14:paraId="004D8AE3" w14:textId="77777777" w:rsidR="000855B8" w:rsidRDefault="000855B8">
      <w:pPr>
        <w:pStyle w:val="TOC1"/>
        <w:tabs>
          <w:tab w:val="left" w:pos="1320"/>
        </w:tabs>
        <w:rPr>
          <w:rFonts w:asciiTheme="minorHAnsi" w:eastAsiaTheme="minorEastAsia" w:hAnsiTheme="minorHAnsi" w:cstheme="minorBidi"/>
          <w:kern w:val="2"/>
          <w:szCs w:val="22"/>
          <w:lang w:val="en-US"/>
          <w14:ligatures w14:val="standardContextual"/>
        </w:rPr>
      </w:pPr>
      <w:r>
        <w:t>Proposal 4</w:t>
      </w:r>
      <w:r>
        <w:rPr>
          <w:rFonts w:asciiTheme="minorHAnsi" w:eastAsiaTheme="minorEastAsia" w:hAnsiTheme="minorHAnsi" w:cstheme="minorBidi"/>
          <w:kern w:val="2"/>
          <w:szCs w:val="22"/>
          <w:lang w:val="en-US"/>
          <w14:ligatures w14:val="standardContextual"/>
        </w:rPr>
        <w:tab/>
      </w:r>
      <w:r>
        <w:t>After synchronizing to new satellite, if SR has been triggered and UE has valid SR resource, an SR is sent (RACH-less operation) to inform network that satellite synchronization is successful.</w:t>
      </w:r>
    </w:p>
    <w:p w14:paraId="39D5D359" w14:textId="77777777" w:rsidR="000855B8" w:rsidRDefault="000855B8">
      <w:pPr>
        <w:pStyle w:val="TOC1"/>
        <w:tabs>
          <w:tab w:val="left" w:pos="1320"/>
        </w:tabs>
        <w:rPr>
          <w:rFonts w:asciiTheme="minorHAnsi" w:eastAsiaTheme="minorEastAsia" w:hAnsiTheme="minorHAnsi" w:cstheme="minorBidi"/>
          <w:kern w:val="2"/>
          <w:szCs w:val="22"/>
          <w:lang w:val="en-US"/>
          <w14:ligatures w14:val="standardContextual"/>
        </w:rPr>
      </w:pPr>
      <w:r>
        <w:t>Proposal 5</w:t>
      </w:r>
      <w:r>
        <w:rPr>
          <w:rFonts w:asciiTheme="minorHAnsi" w:eastAsiaTheme="minorEastAsia" w:hAnsiTheme="minorHAnsi" w:cstheme="minorBidi"/>
          <w:kern w:val="2"/>
          <w:szCs w:val="22"/>
          <w:lang w:val="en-US"/>
          <w14:ligatures w14:val="standardContextual"/>
        </w:rPr>
        <w:tab/>
      </w:r>
      <w:r>
        <w:t>After synchronizing to new satellite, if SR cannot be sent, RACH is triggered to inform network that satellite synchronization is successful (RACH-based operation).</w:t>
      </w:r>
    </w:p>
    <w:p w14:paraId="5B19CF9A" w14:textId="77777777" w:rsidR="000855B8" w:rsidRDefault="000855B8">
      <w:pPr>
        <w:pStyle w:val="TOC1"/>
        <w:tabs>
          <w:tab w:val="left" w:pos="1320"/>
        </w:tabs>
        <w:rPr>
          <w:rFonts w:asciiTheme="minorHAnsi" w:eastAsiaTheme="minorEastAsia" w:hAnsiTheme="minorHAnsi" w:cstheme="minorBidi"/>
          <w:kern w:val="2"/>
          <w:szCs w:val="22"/>
          <w:lang w:val="en-US"/>
          <w14:ligatures w14:val="standardContextual"/>
        </w:rPr>
      </w:pPr>
      <w:r>
        <w:t>Proposal 6</w:t>
      </w:r>
      <w:r>
        <w:rPr>
          <w:rFonts w:asciiTheme="minorHAnsi" w:eastAsiaTheme="minorEastAsia" w:hAnsiTheme="minorHAnsi" w:cstheme="minorBidi"/>
          <w:kern w:val="2"/>
          <w:szCs w:val="22"/>
          <w:lang w:val="en-US"/>
          <w14:ligatures w14:val="standardContextual"/>
        </w:rPr>
        <w:tab/>
      </w:r>
      <w:r>
        <w:t>For both RACH-based and RACH-less procedures, the UE triggers TA report MAC CE after satellite switch.</w:t>
      </w:r>
    </w:p>
    <w:p w14:paraId="083E401C" w14:textId="77777777" w:rsidR="000855B8" w:rsidRDefault="000855B8">
      <w:pPr>
        <w:pStyle w:val="TOC1"/>
        <w:tabs>
          <w:tab w:val="left" w:pos="1320"/>
        </w:tabs>
        <w:rPr>
          <w:rFonts w:asciiTheme="minorHAnsi" w:eastAsiaTheme="minorEastAsia" w:hAnsiTheme="minorHAnsi" w:cstheme="minorBidi"/>
          <w:kern w:val="2"/>
          <w:szCs w:val="22"/>
          <w:lang w:val="en-US"/>
          <w14:ligatures w14:val="standardContextual"/>
        </w:rPr>
      </w:pPr>
      <w:r>
        <w:t>Proposal 7</w:t>
      </w:r>
      <w:r>
        <w:rPr>
          <w:rFonts w:asciiTheme="minorHAnsi" w:eastAsiaTheme="minorEastAsia" w:hAnsiTheme="minorHAnsi" w:cstheme="minorBidi"/>
          <w:kern w:val="2"/>
          <w:szCs w:val="22"/>
          <w:lang w:val="en-US"/>
          <w14:ligatures w14:val="standardContextual"/>
        </w:rPr>
        <w:tab/>
      </w:r>
      <w:r>
        <w:t>Reset the L3 filtering for RRM measurements.</w:t>
      </w:r>
    </w:p>
    <w:p w14:paraId="572E1AA2" w14:textId="77777777" w:rsidR="000855B8" w:rsidRDefault="000855B8">
      <w:pPr>
        <w:pStyle w:val="TOC1"/>
        <w:tabs>
          <w:tab w:val="left" w:pos="1320"/>
        </w:tabs>
        <w:rPr>
          <w:rFonts w:asciiTheme="minorHAnsi" w:eastAsiaTheme="minorEastAsia" w:hAnsiTheme="minorHAnsi" w:cstheme="minorBidi"/>
          <w:kern w:val="2"/>
          <w:szCs w:val="22"/>
          <w:lang w:val="en-US"/>
          <w14:ligatures w14:val="standardContextual"/>
        </w:rPr>
      </w:pPr>
      <w:r>
        <w:t>Proposal 8</w:t>
      </w:r>
      <w:r>
        <w:rPr>
          <w:rFonts w:asciiTheme="minorHAnsi" w:eastAsiaTheme="minorEastAsia" w:hAnsiTheme="minorHAnsi" w:cstheme="minorBidi"/>
          <w:kern w:val="2"/>
          <w:szCs w:val="22"/>
          <w:lang w:val="en-US"/>
          <w14:ligatures w14:val="standardContextual"/>
        </w:rPr>
        <w:tab/>
      </w:r>
      <w:r>
        <w:t>New SMTC configuration is not needed as assistance information for satellite switch with the same PCI as any RRC configuration should not change.</w:t>
      </w:r>
    </w:p>
    <w:p w14:paraId="1EC095FD" w14:textId="77777777" w:rsidR="000855B8" w:rsidRDefault="000855B8">
      <w:pPr>
        <w:pStyle w:val="TOC1"/>
        <w:tabs>
          <w:tab w:val="left" w:pos="1320"/>
        </w:tabs>
        <w:rPr>
          <w:rFonts w:asciiTheme="minorHAnsi" w:eastAsiaTheme="minorEastAsia" w:hAnsiTheme="minorHAnsi" w:cstheme="minorBidi"/>
          <w:kern w:val="2"/>
          <w:szCs w:val="22"/>
          <w:lang w:val="en-US"/>
          <w14:ligatures w14:val="standardContextual"/>
        </w:rPr>
      </w:pPr>
      <w:r>
        <w:t>Proposal 9</w:t>
      </w:r>
      <w:r>
        <w:rPr>
          <w:rFonts w:asciiTheme="minorHAnsi" w:eastAsiaTheme="minorEastAsia" w:hAnsiTheme="minorHAnsi" w:cstheme="minorBidi"/>
          <w:kern w:val="2"/>
          <w:szCs w:val="22"/>
          <w:lang w:val="en-US"/>
          <w14:ligatures w14:val="standardContextual"/>
        </w:rPr>
        <w:tab/>
      </w:r>
      <w:r>
        <w:t>It is left to UE implementation to adjust the SMTC offset to detect the SSB of the target satellite.</w:t>
      </w:r>
    </w:p>
    <w:p w14:paraId="5D46DC48" w14:textId="77777777" w:rsidR="000855B8" w:rsidRDefault="000855B8">
      <w:pPr>
        <w:pStyle w:val="TOC1"/>
        <w:tabs>
          <w:tab w:val="left" w:pos="1320"/>
        </w:tabs>
        <w:rPr>
          <w:rFonts w:asciiTheme="minorHAnsi" w:eastAsiaTheme="minorEastAsia" w:hAnsiTheme="minorHAnsi" w:cstheme="minorBidi"/>
          <w:kern w:val="2"/>
          <w:szCs w:val="22"/>
          <w:lang w:val="en-US"/>
          <w14:ligatures w14:val="standardContextual"/>
        </w:rPr>
      </w:pPr>
      <w:r>
        <w:t>Proposal 10</w:t>
      </w:r>
      <w:r>
        <w:rPr>
          <w:rFonts w:asciiTheme="minorHAnsi" w:eastAsiaTheme="minorEastAsia" w:hAnsiTheme="minorHAnsi" w:cstheme="minorBidi"/>
          <w:kern w:val="2"/>
          <w:szCs w:val="22"/>
          <w:lang w:val="en-US"/>
          <w14:ligatures w14:val="standardContextual"/>
        </w:rPr>
        <w:tab/>
      </w:r>
      <w:r>
        <w:t>Discuss whether UE needs to trigger PDD report between serving and target satellites for network to provide SMTC update configuration.</w:t>
      </w:r>
    </w:p>
    <w:p w14:paraId="027D9A0A" w14:textId="77777777" w:rsidR="000855B8" w:rsidRDefault="000855B8">
      <w:pPr>
        <w:pStyle w:val="TOC1"/>
        <w:tabs>
          <w:tab w:val="left" w:pos="1320"/>
        </w:tabs>
        <w:rPr>
          <w:rFonts w:asciiTheme="minorHAnsi" w:eastAsiaTheme="minorEastAsia" w:hAnsiTheme="minorHAnsi" w:cstheme="minorBidi"/>
          <w:kern w:val="2"/>
          <w:szCs w:val="22"/>
          <w:lang w:val="en-US"/>
          <w14:ligatures w14:val="standardContextual"/>
        </w:rPr>
      </w:pPr>
      <w:r>
        <w:t>Proposal 11</w:t>
      </w:r>
      <w:r>
        <w:rPr>
          <w:rFonts w:asciiTheme="minorHAnsi" w:eastAsiaTheme="minorEastAsia" w:hAnsiTheme="minorHAnsi" w:cstheme="minorBidi"/>
          <w:kern w:val="2"/>
          <w:szCs w:val="22"/>
          <w:lang w:val="en-US"/>
          <w14:ligatures w14:val="standardContextual"/>
        </w:rPr>
        <w:tab/>
      </w:r>
      <w:r>
        <w:t>For soft satellite switch, indicate time offset information of the SSB of the target cell w.r.t. SSB of the serving satellite at ULSRP.</w:t>
      </w:r>
    </w:p>
    <w:p w14:paraId="278B29FB" w14:textId="77777777" w:rsidR="000855B8" w:rsidRDefault="000855B8">
      <w:pPr>
        <w:pStyle w:val="TOC1"/>
        <w:tabs>
          <w:tab w:val="left" w:pos="1320"/>
        </w:tabs>
        <w:rPr>
          <w:rFonts w:asciiTheme="minorHAnsi" w:eastAsiaTheme="minorEastAsia" w:hAnsiTheme="minorHAnsi" w:cstheme="minorBidi"/>
          <w:kern w:val="2"/>
          <w:szCs w:val="22"/>
          <w:lang w:val="en-US"/>
          <w14:ligatures w14:val="standardContextual"/>
        </w:rPr>
      </w:pPr>
      <w:r>
        <w:t>Proposal 12</w:t>
      </w:r>
      <w:r>
        <w:rPr>
          <w:rFonts w:asciiTheme="minorHAnsi" w:eastAsiaTheme="minorEastAsia" w:hAnsiTheme="minorHAnsi" w:cstheme="minorBidi"/>
          <w:kern w:val="2"/>
          <w:szCs w:val="22"/>
          <w:lang w:val="en-US"/>
          <w14:ligatures w14:val="standardContextual"/>
        </w:rPr>
        <w:tab/>
      </w:r>
      <w:r>
        <w:t>if the target satellite has multiple SSBs, indicate the SSB index of the target cell.</w:t>
      </w:r>
    </w:p>
    <w:p w14:paraId="5A1FAD7F" w14:textId="20D64C71" w:rsidR="00453B12" w:rsidRDefault="00453B12" w:rsidP="00453B12">
      <w:r>
        <w:fldChar w:fldCharType="end"/>
      </w:r>
    </w:p>
    <w:p w14:paraId="0C4FC312" w14:textId="77777777" w:rsidR="00453B12" w:rsidRDefault="00453B12" w:rsidP="00453B12">
      <w:pPr>
        <w:pStyle w:val="Heading1"/>
        <w:numPr>
          <w:ilvl w:val="0"/>
          <w:numId w:val="6"/>
        </w:numPr>
        <w:pBdr>
          <w:top w:val="single" w:sz="12" w:space="2" w:color="auto"/>
        </w:pBdr>
        <w:tabs>
          <w:tab w:val="num" w:pos="720"/>
        </w:tabs>
        <w:ind w:left="720" w:hanging="720"/>
      </w:pPr>
      <w:r>
        <w:t>Reference</w:t>
      </w:r>
    </w:p>
    <w:p w14:paraId="6AFB4C86" w14:textId="337F6884" w:rsidR="00453B12" w:rsidRPr="00740512" w:rsidRDefault="00453B12" w:rsidP="00453B12">
      <w:r>
        <w:t xml:space="preserve">[1] </w:t>
      </w:r>
      <w:r w:rsidRPr="00A517EB">
        <w:t>R2-230</w:t>
      </w:r>
      <w:r w:rsidR="00001A0A">
        <w:t>9421</w:t>
      </w:r>
      <w:r>
        <w:t>, “</w:t>
      </w:r>
      <w:r w:rsidRPr="00F8013D">
        <w:t>Reply LS to RAN2 on unchanged PCI</w:t>
      </w:r>
      <w:r>
        <w:t>”, Source RAN1, To RAN2.</w:t>
      </w:r>
    </w:p>
    <w:p w14:paraId="001E010A" w14:textId="77777777" w:rsidR="00FC6AE7" w:rsidRDefault="00FC6AE7"/>
    <w:sectPr w:rsidR="00FC6AE7" w:rsidSect="007F55A3">
      <w:footerReference w:type="default" r:id="rId12"/>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4665F" w14:textId="77777777" w:rsidR="004F2903" w:rsidRDefault="004F2903">
      <w:pPr>
        <w:spacing w:after="0"/>
      </w:pPr>
      <w:r>
        <w:separator/>
      </w:r>
    </w:p>
  </w:endnote>
  <w:endnote w:type="continuationSeparator" w:id="0">
    <w:p w14:paraId="3FAE2B6C" w14:textId="77777777" w:rsidR="004F2903" w:rsidRDefault="004F29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3995B" w14:textId="77777777" w:rsidR="00E868A4" w:rsidRDefault="00E868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917BD" w14:textId="77777777" w:rsidR="004F2903" w:rsidRDefault="004F2903">
      <w:pPr>
        <w:spacing w:after="0"/>
      </w:pPr>
      <w:r>
        <w:separator/>
      </w:r>
    </w:p>
  </w:footnote>
  <w:footnote w:type="continuationSeparator" w:id="0">
    <w:p w14:paraId="5892D949" w14:textId="77777777" w:rsidR="004F2903" w:rsidRDefault="004F29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82EBC"/>
    <w:multiLevelType w:val="hybridMultilevel"/>
    <w:tmpl w:val="5A5A898E"/>
    <w:lvl w:ilvl="0" w:tplc="B6B6EF20">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73B66CE"/>
    <w:multiLevelType w:val="hybridMultilevel"/>
    <w:tmpl w:val="1D8AAFF8"/>
    <w:lvl w:ilvl="0" w:tplc="667E77BE">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60A556B7"/>
    <w:multiLevelType w:val="multilevel"/>
    <w:tmpl w:val="D60E7938"/>
    <w:lvl w:ilvl="0">
      <w:start w:val="1"/>
      <w:numFmt w:val="decimal"/>
      <w:pStyle w:val="Propos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654B2955"/>
    <w:multiLevelType w:val="hybridMultilevel"/>
    <w:tmpl w:val="0778C84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14225905">
    <w:abstractNumId w:val="1"/>
  </w:num>
  <w:num w:numId="2" w16cid:durableId="165562215">
    <w:abstractNumId w:val="10"/>
  </w:num>
  <w:num w:numId="3" w16cid:durableId="848328707">
    <w:abstractNumId w:val="0"/>
  </w:num>
  <w:num w:numId="4" w16cid:durableId="1457137946">
    <w:abstractNumId w:val="6"/>
  </w:num>
  <w:num w:numId="5" w16cid:durableId="1097747988">
    <w:abstractNumId w:val="10"/>
  </w:num>
  <w:num w:numId="6" w16cid:durableId="675621482">
    <w:abstractNumId w:val="3"/>
  </w:num>
  <w:num w:numId="7" w16cid:durableId="1304964842">
    <w:abstractNumId w:val="8"/>
  </w:num>
  <w:num w:numId="8" w16cid:durableId="125047382">
    <w:abstractNumId w:val="4"/>
  </w:num>
  <w:num w:numId="9" w16cid:durableId="269971381">
    <w:abstractNumId w:val="9"/>
  </w:num>
  <w:num w:numId="10" w16cid:durableId="1166480600">
    <w:abstractNumId w:val="2"/>
  </w:num>
  <w:num w:numId="11" w16cid:durableId="1899051820">
    <w:abstractNumId w:val="5"/>
  </w:num>
  <w:num w:numId="12" w16cid:durableId="1750300129">
    <w:abstractNumId w:val="7"/>
  </w:num>
  <w:num w:numId="13" w16cid:durableId="1246263475">
    <w:abstractNumId w:val="6"/>
  </w:num>
  <w:num w:numId="14" w16cid:durableId="16703264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25"/>
    <w:rsid w:val="00001A0A"/>
    <w:rsid w:val="00076F06"/>
    <w:rsid w:val="000855B8"/>
    <w:rsid w:val="00087A9A"/>
    <w:rsid w:val="0016005C"/>
    <w:rsid w:val="00162617"/>
    <w:rsid w:val="00192E2D"/>
    <w:rsid w:val="001A0825"/>
    <w:rsid w:val="001C0D36"/>
    <w:rsid w:val="002138E1"/>
    <w:rsid w:val="0026765E"/>
    <w:rsid w:val="00280CE9"/>
    <w:rsid w:val="00291859"/>
    <w:rsid w:val="002954D8"/>
    <w:rsid w:val="002A0BF5"/>
    <w:rsid w:val="002C6B35"/>
    <w:rsid w:val="002F0BC7"/>
    <w:rsid w:val="00346EA7"/>
    <w:rsid w:val="003766BD"/>
    <w:rsid w:val="00392739"/>
    <w:rsid w:val="003B3BF0"/>
    <w:rsid w:val="003C4A6F"/>
    <w:rsid w:val="003E0075"/>
    <w:rsid w:val="003F60FE"/>
    <w:rsid w:val="00414659"/>
    <w:rsid w:val="00443BA0"/>
    <w:rsid w:val="00453B12"/>
    <w:rsid w:val="004601DB"/>
    <w:rsid w:val="00475EE2"/>
    <w:rsid w:val="004A0679"/>
    <w:rsid w:val="004C3083"/>
    <w:rsid w:val="004E4061"/>
    <w:rsid w:val="004F2903"/>
    <w:rsid w:val="004F59D6"/>
    <w:rsid w:val="004F665E"/>
    <w:rsid w:val="00521DD3"/>
    <w:rsid w:val="0056464A"/>
    <w:rsid w:val="005F71C7"/>
    <w:rsid w:val="006324A9"/>
    <w:rsid w:val="00640F25"/>
    <w:rsid w:val="006629B4"/>
    <w:rsid w:val="00672025"/>
    <w:rsid w:val="00674E3C"/>
    <w:rsid w:val="00685D63"/>
    <w:rsid w:val="006961FB"/>
    <w:rsid w:val="00727ECE"/>
    <w:rsid w:val="007645C4"/>
    <w:rsid w:val="00771DCF"/>
    <w:rsid w:val="00784D94"/>
    <w:rsid w:val="00785D78"/>
    <w:rsid w:val="007E5545"/>
    <w:rsid w:val="007F6D1C"/>
    <w:rsid w:val="008065A2"/>
    <w:rsid w:val="008D4177"/>
    <w:rsid w:val="00951576"/>
    <w:rsid w:val="00952132"/>
    <w:rsid w:val="00963F05"/>
    <w:rsid w:val="009C33D7"/>
    <w:rsid w:val="009D2AE3"/>
    <w:rsid w:val="009E1DEC"/>
    <w:rsid w:val="00A069F4"/>
    <w:rsid w:val="00A10E9E"/>
    <w:rsid w:val="00A14473"/>
    <w:rsid w:val="00A2227E"/>
    <w:rsid w:val="00A32079"/>
    <w:rsid w:val="00AA5F72"/>
    <w:rsid w:val="00AC4FDB"/>
    <w:rsid w:val="00AD5255"/>
    <w:rsid w:val="00B07E0C"/>
    <w:rsid w:val="00B452DB"/>
    <w:rsid w:val="00B52D4F"/>
    <w:rsid w:val="00B85A77"/>
    <w:rsid w:val="00BC0D83"/>
    <w:rsid w:val="00BD180E"/>
    <w:rsid w:val="00BD6B8D"/>
    <w:rsid w:val="00C17BE7"/>
    <w:rsid w:val="00C37189"/>
    <w:rsid w:val="00C75EFB"/>
    <w:rsid w:val="00CA4CE9"/>
    <w:rsid w:val="00CE2097"/>
    <w:rsid w:val="00CE2985"/>
    <w:rsid w:val="00D4613B"/>
    <w:rsid w:val="00D84449"/>
    <w:rsid w:val="00D94D38"/>
    <w:rsid w:val="00DF3A50"/>
    <w:rsid w:val="00E03D39"/>
    <w:rsid w:val="00E30B0F"/>
    <w:rsid w:val="00E4647A"/>
    <w:rsid w:val="00E868A4"/>
    <w:rsid w:val="00E932A5"/>
    <w:rsid w:val="00EA0AE4"/>
    <w:rsid w:val="00EB45B9"/>
    <w:rsid w:val="00EB646A"/>
    <w:rsid w:val="00EC0ED8"/>
    <w:rsid w:val="00F8598B"/>
    <w:rsid w:val="00F90A7A"/>
    <w:rsid w:val="00F9670D"/>
    <w:rsid w:val="00FB757E"/>
    <w:rsid w:val="00FC5386"/>
    <w:rsid w:val="00FC5DA6"/>
    <w:rsid w:val="00FC6AE7"/>
    <w:rsid w:val="00FF6F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C478904"/>
  <w15:chartTrackingRefBased/>
  <w15:docId w15:val="{CB083C09-94EA-409B-A063-909C51B12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B12"/>
    <w:pPr>
      <w:spacing w:after="180" w:line="240" w:lineRule="auto"/>
    </w:pPr>
    <w:rPr>
      <w:rFonts w:ascii="Times New Roman" w:eastAsia="Malgun Gothic" w:hAnsi="Times New Roman" w:cs="Times New Roman"/>
      <w:kern w:val="0"/>
      <w:sz w:val="20"/>
      <w:szCs w:val="20"/>
      <w:lang w:val="en-GB"/>
      <w14:ligatures w14:val="none"/>
    </w:rPr>
  </w:style>
  <w:style w:type="paragraph" w:styleId="Heading1">
    <w:name w:val="heading 1"/>
    <w:next w:val="Normal"/>
    <w:link w:val="Heading1Char"/>
    <w:qFormat/>
    <w:rsid w:val="00453B12"/>
    <w:pPr>
      <w:keepNext/>
      <w:keepLines/>
      <w:pBdr>
        <w:top w:val="single" w:sz="12" w:space="3" w:color="auto"/>
      </w:pBdr>
      <w:spacing w:before="240" w:after="180" w:line="240" w:lineRule="auto"/>
      <w:ind w:left="1134" w:hanging="1134"/>
      <w:outlineLvl w:val="0"/>
    </w:pPr>
    <w:rPr>
      <w:rFonts w:ascii="Arial" w:eastAsia="Malgun Gothic" w:hAnsi="Arial" w:cs="Times New Roman"/>
      <w:kern w:val="0"/>
      <w:sz w:val="36"/>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4601DB"/>
    <w:pPr>
      <w:numPr>
        <w:numId w:val="5"/>
      </w:numPr>
    </w:pPr>
    <w:rPr>
      <w:rFonts w:ascii="Arial Narrow" w:hAnsi="Arial Narrow"/>
      <w:color w:val="833C0B" w:themeColor="accent2" w:themeShade="80"/>
    </w:rPr>
  </w:style>
  <w:style w:type="character" w:customStyle="1" w:styleId="CommentsChar">
    <w:name w:val="Comments Char"/>
    <w:basedOn w:val="DefaultParagraphFont"/>
    <w:link w:val="Comments"/>
    <w:rsid w:val="00C37189"/>
    <w:rPr>
      <w:rFonts w:ascii="Arial Narrow" w:hAnsi="Arial Narrow"/>
      <w:color w:val="833C0B" w:themeColor="accent2" w:themeShade="80"/>
    </w:rPr>
  </w:style>
  <w:style w:type="paragraph" w:styleId="ListParagraph">
    <w:name w:val="List Paragraph"/>
    <w:aliases w:val="- Bullets,Lista1,?? ??,?????,????,목록 단락,リスト段落,列出段落1,中等深浅网格 1 - 着色 21,列表段落,1st level - Bullet List Paragraph,Lettre d'introduction,Paragrafo elenco,Normal bullet 2,Bullet list,Numbered List,List Paragraph1,Task Body,列表段落1"/>
    <w:basedOn w:val="Normal"/>
    <w:link w:val="ListParagraphChar"/>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paragraph" w:customStyle="1" w:styleId="Proposal">
    <w:name w:val="Proposal"/>
    <w:basedOn w:val="Normal"/>
    <w:link w:val="ProposalChar"/>
    <w:qFormat/>
    <w:rsid w:val="005F71C7"/>
    <w:pPr>
      <w:numPr>
        <w:numId w:val="4"/>
      </w:numPr>
    </w:pPr>
    <w:rPr>
      <w:rFonts w:eastAsia="Batang"/>
      <w:b/>
    </w:rPr>
  </w:style>
  <w:style w:type="character" w:customStyle="1" w:styleId="ProposalChar">
    <w:name w:val="Proposal Char"/>
    <w:basedOn w:val="DefaultParagraphFont"/>
    <w:link w:val="Proposal"/>
    <w:rsid w:val="005F71C7"/>
    <w:rPr>
      <w:rFonts w:ascii="Times New Roman" w:eastAsia="Batang" w:hAnsi="Times New Roman" w:cs="Times New Roman"/>
      <w:b/>
      <w:sz w:val="20"/>
      <w:szCs w:val="20"/>
      <w:lang w:val="en-GB"/>
    </w:rPr>
  </w:style>
  <w:style w:type="paragraph" w:customStyle="1" w:styleId="Comment-2">
    <w:name w:val="Comment-2"/>
    <w:basedOn w:val="Comments"/>
    <w:link w:val="Comment-2Char"/>
    <w:qFormat/>
    <w:rsid w:val="004601DB"/>
    <w:pPr>
      <w:numPr>
        <w:numId w:val="0"/>
      </w:numPr>
      <w:tabs>
        <w:tab w:val="num" w:pos="720"/>
      </w:tabs>
      <w:spacing w:after="0"/>
      <w:ind w:left="360" w:hanging="360"/>
    </w:pPr>
    <w:rPr>
      <w:color w:val="2F5496" w:themeColor="accent1" w:themeShade="BF"/>
    </w:rPr>
  </w:style>
  <w:style w:type="character" w:customStyle="1" w:styleId="Comment-2Char">
    <w:name w:val="Comment-2 Char"/>
    <w:basedOn w:val="CommentsChar"/>
    <w:link w:val="Comment-2"/>
    <w:rsid w:val="004601DB"/>
    <w:rPr>
      <w:rFonts w:ascii="Arial Narrow" w:hAnsi="Arial Narrow"/>
      <w:color w:val="2F5496" w:themeColor="accent1" w:themeShade="BF"/>
    </w:rPr>
  </w:style>
  <w:style w:type="character" w:customStyle="1" w:styleId="Heading1Char">
    <w:name w:val="Heading 1 Char"/>
    <w:basedOn w:val="DefaultParagraphFont"/>
    <w:link w:val="Heading1"/>
    <w:rsid w:val="00453B12"/>
    <w:rPr>
      <w:rFonts w:ascii="Arial" w:eastAsia="Malgun Gothic" w:hAnsi="Arial" w:cs="Times New Roman"/>
      <w:kern w:val="0"/>
      <w:sz w:val="36"/>
      <w:szCs w:val="20"/>
      <w:lang w:val="en-GB"/>
      <w14:ligatures w14:val="none"/>
    </w:rPr>
  </w:style>
  <w:style w:type="paragraph" w:styleId="TOC1">
    <w:name w:val="toc 1"/>
    <w:uiPriority w:val="39"/>
    <w:rsid w:val="00453B12"/>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14:ligatures w14:val="none"/>
    </w:rPr>
  </w:style>
  <w:style w:type="paragraph" w:styleId="Footer">
    <w:name w:val="footer"/>
    <w:basedOn w:val="Normal"/>
    <w:link w:val="FooterChar"/>
    <w:rsid w:val="00453B12"/>
    <w:pPr>
      <w:widowControl w:val="0"/>
      <w:spacing w:after="0"/>
      <w:jc w:val="center"/>
    </w:pPr>
    <w:rPr>
      <w:rFonts w:ascii="Arial" w:hAnsi="Arial"/>
      <w:b/>
      <w:i/>
      <w:noProof/>
      <w:sz w:val="18"/>
    </w:rPr>
  </w:style>
  <w:style w:type="character" w:customStyle="1" w:styleId="FooterChar">
    <w:name w:val="Footer Char"/>
    <w:basedOn w:val="DefaultParagraphFont"/>
    <w:link w:val="Footer"/>
    <w:rsid w:val="00453B12"/>
    <w:rPr>
      <w:rFonts w:ascii="Arial" w:eastAsia="Malgun Gothic" w:hAnsi="Arial" w:cs="Times New Roman"/>
      <w:b/>
      <w:i/>
      <w:noProof/>
      <w:kern w:val="0"/>
      <w:sz w:val="18"/>
      <w:szCs w:val="20"/>
      <w:lang w:val="en-GB"/>
      <w14:ligatures w14:val="none"/>
    </w:rPr>
  </w:style>
  <w:style w:type="paragraph" w:customStyle="1" w:styleId="B1">
    <w:name w:val="B1"/>
    <w:basedOn w:val="Normal"/>
    <w:link w:val="B1Char"/>
    <w:qFormat/>
    <w:rsid w:val="00453B12"/>
    <w:pPr>
      <w:ind w:left="568" w:hanging="284"/>
    </w:pPr>
    <w:rPr>
      <w:lang w:eastAsia="x-none"/>
    </w:rPr>
  </w:style>
  <w:style w:type="character" w:customStyle="1" w:styleId="B1Char">
    <w:name w:val="B1 Char"/>
    <w:link w:val="B1"/>
    <w:rsid w:val="00453B12"/>
    <w:rPr>
      <w:rFonts w:ascii="Times New Roman" w:eastAsia="Malgun Gothic" w:hAnsi="Times New Roman" w:cs="Times New Roman"/>
      <w:kern w:val="0"/>
      <w:sz w:val="20"/>
      <w:szCs w:val="20"/>
      <w:lang w:val="en-GB" w:eastAsia="x-none"/>
      <w14:ligatures w14:val="none"/>
    </w:rPr>
  </w:style>
  <w:style w:type="paragraph" w:customStyle="1" w:styleId="Doc-text2">
    <w:name w:val="Doc-text2"/>
    <w:basedOn w:val="Normal"/>
    <w:link w:val="Doc-text2Char"/>
    <w:qFormat/>
    <w:rsid w:val="00453B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3B12"/>
    <w:rPr>
      <w:rFonts w:ascii="Arial" w:eastAsia="MS Mincho" w:hAnsi="Arial" w:cs="Times New Roman"/>
      <w:kern w:val="0"/>
      <w:sz w:val="20"/>
      <w:szCs w:val="24"/>
      <w:lang w:val="en-GB" w:eastAsia="en-GB"/>
      <w14:ligatures w14:val="none"/>
    </w:rPr>
  </w:style>
  <w:style w:type="paragraph" w:styleId="Caption">
    <w:name w:val="caption"/>
    <w:basedOn w:val="Normal"/>
    <w:next w:val="Normal"/>
    <w:uiPriority w:val="35"/>
    <w:qFormat/>
    <w:rsid w:val="00453B12"/>
    <w:rPr>
      <w:b/>
      <w:bC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ListParagraph"/>
    <w:uiPriority w:val="34"/>
    <w:qFormat/>
    <w:locked/>
    <w:rsid w:val="00453B12"/>
  </w:style>
  <w:style w:type="paragraph" w:styleId="Title">
    <w:name w:val="Title"/>
    <w:basedOn w:val="Normal"/>
    <w:next w:val="Normal"/>
    <w:link w:val="TitleChar"/>
    <w:uiPriority w:val="10"/>
    <w:qFormat/>
    <w:rsid w:val="00453B1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3B12"/>
    <w:rPr>
      <w:rFonts w:asciiTheme="majorHAnsi" w:eastAsiaTheme="majorEastAsia" w:hAnsiTheme="majorHAnsi" w:cstheme="majorBidi"/>
      <w:spacing w:val="-10"/>
      <w:kern w:val="28"/>
      <w:sz w:val="56"/>
      <w:szCs w:val="56"/>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F57430-B1D3-4471-AD22-F8C1E160C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8CD1BA-6A74-4D05-A707-D659A155C9AB}">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18DA767C-F871-41A0-AF07-92663D96174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66</TotalTime>
  <Pages>4</Pages>
  <Words>1568</Words>
  <Characters>8944</Characters>
  <Application>Microsoft Office Word</Application>
  <DocSecurity>0</DocSecurity>
  <Lines>74</Lines>
  <Paragraphs>20</Paragraphs>
  <ScaleCrop>false</ScaleCrop>
  <Company/>
  <LinksUpToDate>false</LinksUpToDate>
  <CharactersWithSpaces>10492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QC-Bharat</dc:creator>
  <cp:keywords/>
  <dc:description/>
  <cp:lastModifiedBy>Bharat-QC</cp:lastModifiedBy>
  <cp:revision>86</cp:revision>
  <dcterms:created xsi:type="dcterms:W3CDTF">2023-09-25T21:46:00Z</dcterms:created>
  <dcterms:modified xsi:type="dcterms:W3CDTF">2023-11-03T04:35:00Z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